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</w:p>
    <w:p w14:paraId="618F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85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5"/>
          <w:sz w:val="44"/>
          <w:szCs w:val="52"/>
        </w:rPr>
        <w:t>重度残疾人护理补贴和困难残疾人生活补贴标准</w:t>
      </w:r>
    </w:p>
    <w:p w14:paraId="6ADD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A2C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享有困难残疾人生活补贴的一、二级残疾人每人每月补贴标准为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B3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享有困难残疾人生活补贴的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级残疾人每人每月补贴标准为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16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享有重度残疾人护理补贴的一级残疾人，每人每月补贴标准为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BB4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享有重度残疾人护理补贴的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级残疾人，每人每月补贴标准为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5634"/>
    <w:rsid w:val="31AF40BB"/>
    <w:rsid w:val="40C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151</Characters>
  <Lines>0</Lines>
  <Paragraphs>0</Paragraphs>
  <TotalTime>0</TotalTime>
  <ScaleCrop>false</ScaleCrop>
  <LinksUpToDate>false</LinksUpToDate>
  <CharactersWithSpaces>151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2023-04-20T08:04:00Z</dcterms:created>
  <dc:creator>Administrator</dc:creator>
  <cp:lastModifiedBy>门罗</cp:lastModifiedBy>
  <dcterms:modified xsi:type="dcterms:W3CDTF">2024-11-07T09:41:11Z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3B0F209167134FC1B4BDE093A8A1D91C_12</vt:lpwstr>
  </property>
</Properties>
</file>