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rPr>
          <w:rFonts w:ascii="Times New Roman" w:hAnsi="Times New Roman" w:eastAsia="黑体" w:cs="Times New Roman"/>
          <w:sz w:val="32"/>
          <w:szCs w:val="32"/>
        </w:rPr>
      </w:pPr>
    </w:p>
    <w:p>
      <w:pPr>
        <w:jc w:val="center"/>
        <w:rPr>
          <w:rFonts w:ascii="Times New Roman" w:hAnsi="Times New Roman" w:eastAsia="仿宋_GB2312" w:cs="Times New Roman"/>
        </w:rPr>
      </w:pPr>
    </w:p>
    <w:p>
      <w:pPr>
        <w:jc w:val="center"/>
        <w:rPr>
          <w:rFonts w:ascii="Times New Roman" w:hAnsi="Times New Roman" w:eastAsia="仿宋_GB2312" w:cs="Times New Roman"/>
        </w:rPr>
      </w:pPr>
    </w:p>
    <w:p>
      <w:pPr>
        <w:jc w:val="center"/>
        <w:rPr>
          <w:rFonts w:ascii="Times New Roman" w:hAnsi="Times New Roman" w:eastAsia="方正小标宋简体" w:cs="Times New Roman"/>
          <w:spacing w:val="60"/>
          <w:sz w:val="74"/>
        </w:rPr>
      </w:pPr>
      <w:r>
        <w:rPr>
          <w:rFonts w:ascii="Times New Roman" w:hAnsi="Times New Roman" w:eastAsia="方正小标宋简体" w:cs="Times New Roman"/>
          <w:spacing w:val="60"/>
          <w:sz w:val="74"/>
        </w:rPr>
        <w:t>2020年度</w:t>
      </w:r>
    </w:p>
    <w:p>
      <w:pPr>
        <w:jc w:val="center"/>
        <w:rPr>
          <w:rFonts w:ascii="Times New Roman" w:hAnsi="Times New Roman" w:eastAsia="方正小标宋简体" w:cs="Times New Roman"/>
          <w:spacing w:val="60"/>
          <w:sz w:val="74"/>
        </w:rPr>
      </w:pPr>
      <w:r>
        <w:rPr>
          <w:rFonts w:ascii="Times New Roman" w:hAnsi="Times New Roman" w:eastAsia="方正小标宋简体" w:cs="Times New Roman"/>
          <w:spacing w:val="60"/>
          <w:sz w:val="74"/>
        </w:rPr>
        <w:t>中共泗水县委机构编制委员会办公室</w:t>
      </w:r>
    </w:p>
    <w:p>
      <w:pPr>
        <w:jc w:val="center"/>
        <w:rPr>
          <w:rFonts w:ascii="Times New Roman" w:hAnsi="Times New Roman" w:eastAsia="方正小标宋简体" w:cs="Times New Roman"/>
          <w:spacing w:val="60"/>
          <w:sz w:val="74"/>
        </w:rPr>
      </w:pPr>
      <w:r>
        <w:rPr>
          <w:rFonts w:ascii="Times New Roman" w:hAnsi="Times New Roman" w:eastAsia="方正小标宋简体" w:cs="Times New Roman"/>
          <w:spacing w:val="60"/>
          <w:sz w:val="74"/>
        </w:rPr>
        <w:t>部门决算</w:t>
      </w:r>
    </w:p>
    <w:p>
      <w:pPr>
        <w:jc w:val="center"/>
        <w:rPr>
          <w:rFonts w:ascii="Times New Roman" w:hAnsi="Times New Roman" w:eastAsia="楷体_GB2312" w:cs="Times New Roman"/>
          <w:b/>
          <w:sz w:val="42"/>
        </w:rPr>
      </w:pPr>
    </w:p>
    <w:p>
      <w:pPr>
        <w:jc w:val="center"/>
        <w:rPr>
          <w:rFonts w:ascii="Times New Roman" w:hAnsi="Times New Roman" w:eastAsia="楷体_GB2312" w:cs="Times New Roman"/>
          <w:b/>
          <w:sz w:val="42"/>
        </w:rPr>
      </w:pPr>
    </w:p>
    <w:p>
      <w:pPr>
        <w:rPr>
          <w:rFonts w:ascii="Times New Roman" w:hAnsi="Times New Roman" w:eastAsia="仿宋_GB2312" w:cs="Times New Roman"/>
        </w:rPr>
      </w:pPr>
    </w:p>
    <w:p>
      <w:pPr>
        <w:spacing w:after="305" w:afterLines="50" w:line="580" w:lineRule="exact"/>
        <w:jc w:val="center"/>
        <w:rPr>
          <w:rFonts w:ascii="Times New Roman" w:hAnsi="Times New Roman" w:eastAsia="方正小标宋简体" w:cs="Times New Roman"/>
          <w:sz w:val="44"/>
          <w:szCs w:val="44"/>
        </w:rPr>
      </w:pPr>
    </w:p>
    <w:p>
      <w:pPr>
        <w:spacing w:after="305" w:afterLines="50" w:line="580" w:lineRule="exact"/>
        <w:jc w:val="center"/>
        <w:rPr>
          <w:rFonts w:ascii="Times New Roman" w:hAnsi="Times New Roman" w:eastAsia="方正小标宋简体" w:cs="Times New Roman"/>
          <w:sz w:val="44"/>
          <w:szCs w:val="44"/>
        </w:rPr>
      </w:pPr>
    </w:p>
    <w:p>
      <w:pPr>
        <w:spacing w:after="305" w:afterLines="50" w:line="580" w:lineRule="exact"/>
        <w:jc w:val="center"/>
        <w:rPr>
          <w:rFonts w:ascii="Times New Roman" w:hAnsi="Times New Roman" w:eastAsia="方正小标宋简体" w:cs="Times New Roman"/>
          <w:sz w:val="44"/>
          <w:szCs w:val="44"/>
        </w:rPr>
      </w:pPr>
    </w:p>
    <w:p>
      <w:pPr>
        <w:spacing w:after="305" w:afterLines="50" w:line="580" w:lineRule="exact"/>
        <w:jc w:val="center"/>
        <w:rPr>
          <w:rFonts w:ascii="Times New Roman" w:hAnsi="Times New Roman" w:eastAsia="方正小标宋简体" w:cs="Times New Roman"/>
          <w:sz w:val="44"/>
          <w:szCs w:val="44"/>
        </w:rPr>
      </w:pPr>
    </w:p>
    <w:p>
      <w:pPr>
        <w:spacing w:after="305" w:afterLines="50" w:line="580" w:lineRule="exact"/>
        <w:rPr>
          <w:rFonts w:ascii="Times New Roman" w:hAnsi="Times New Roman" w:eastAsia="方正小标宋简体" w:cs="Times New Roman"/>
          <w:sz w:val="44"/>
          <w:szCs w:val="44"/>
        </w:rPr>
      </w:pPr>
    </w:p>
    <w:p>
      <w:pPr>
        <w:spacing w:after="305" w:afterLines="50"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  录</w:t>
      </w:r>
    </w:p>
    <w:p>
      <w:pPr>
        <w:spacing w:line="580" w:lineRule="exact"/>
        <w:ind w:firstLine="316" w:firstLineChars="100"/>
        <w:rPr>
          <w:rFonts w:ascii="Times New Roman" w:hAnsi="Times New Roman" w:eastAsia="仿宋_GB2312" w:cs="Times New Roman"/>
          <w:sz w:val="32"/>
          <w:szCs w:val="32"/>
        </w:rPr>
      </w:pPr>
      <w:r>
        <w:rPr>
          <w:rFonts w:ascii="Times New Roman" w:hAnsi="Times New Roman" w:eastAsia="黑体" w:cs="Times New Roman"/>
          <w:sz w:val="32"/>
          <w:szCs w:val="32"/>
        </w:rPr>
        <w:t>第一部分  部门概况</w:t>
      </w:r>
      <w:r>
        <w:rPr>
          <w:rFonts w:ascii="Times New Roman" w:hAnsi="Times New Roman" w:eastAsia="仿宋_GB2312" w:cs="Times New Roman"/>
          <w:sz w:val="32"/>
          <w:szCs w:val="32"/>
        </w:rPr>
        <w:t>....................................................................1</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一、部门职责..............................................................................2</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二、机构设置..............................................................................2</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第二部分  2020年度部门决算表</w:t>
      </w:r>
      <w:r>
        <w:rPr>
          <w:rFonts w:ascii="Times New Roman" w:hAnsi="Times New Roman" w:eastAsia="仿宋_GB2312" w:cs="Times New Roman"/>
          <w:sz w:val="32"/>
          <w:szCs w:val="32"/>
        </w:rPr>
        <w:t>...........................................3</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一、收入支出决算总表..............................................................4</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二、收入决算表..........................................................................5</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三、支出决算表..........................................................................6</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四、财政拨款收入支出决算总表..............................................7</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五、一般公共预算财政拨款支出决算表.................................9</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六、一般公共预算财政拨款基本支出决算表.......................10</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七、一般公共预算财政拨款“三公”经费支出决算表............12</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八、政府性基金预算财政拨款收入支出决算表...................13</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九、国有资本经营预算财政拨款收入支出决算批复表.......14</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第三部分  2020年度部门决算情况说明</w:t>
      </w:r>
      <w:r>
        <w:rPr>
          <w:rFonts w:ascii="Times New Roman" w:hAnsi="Times New Roman" w:eastAsia="仿宋_GB2312" w:cs="Times New Roman"/>
          <w:sz w:val="32"/>
          <w:szCs w:val="32"/>
        </w:rPr>
        <w:t>.............................15</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一、收入支出决算总体情况说明............................................16</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二、收入决算情况说明............................................................16</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三、支出决算情况说明............................................................17</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四、财政拨款收入支出决算总体情况说明...........................17</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五、一般公共预算财政拨款支出决算情况说明...................18</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六、一般公共预算财政拨款基本支出决算情况说明..........19</w:t>
      </w:r>
    </w:p>
    <w:p>
      <w:pPr>
        <w:ind w:firstLine="632" w:firstLineChars="200"/>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七、一般公共预算财政拨款“三公”经费支出决算情况说明...............................................................19</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八、政府性基金预算财政拨款收入支出决算情况说明.......21</w:t>
      </w:r>
    </w:p>
    <w:p>
      <w:pPr>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九、国有资本经营预算财政拨款收入支出决算批复表.......21</w:t>
      </w:r>
    </w:p>
    <w:p>
      <w:pPr>
        <w:spacing w:line="58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十、重要事项情况说明...........................................................2</w:t>
      </w:r>
      <w:r>
        <w:rPr>
          <w:rFonts w:hint="eastAsia" w:ascii="Times New Roman" w:hAnsi="Times New Roman" w:eastAsia="仿宋_GB2312" w:cs="Times New Roman"/>
          <w:sz w:val="32"/>
          <w:szCs w:val="32"/>
          <w:lang w:val="en-US" w:eastAsia="zh-CN"/>
        </w:rPr>
        <w:t>2</w:t>
      </w:r>
      <w:bookmarkStart w:id="2" w:name="_GoBack"/>
      <w:bookmarkEnd w:id="2"/>
    </w:p>
    <w:p>
      <w:pPr>
        <w:spacing w:line="580" w:lineRule="exact"/>
        <w:ind w:firstLine="316" w:firstLineChars="100"/>
        <w:rPr>
          <w:rFonts w:ascii="Times New Roman" w:hAnsi="Times New Roman" w:eastAsia="黑体" w:cs="Times New Roman"/>
          <w:sz w:val="32"/>
          <w:szCs w:val="32"/>
        </w:rPr>
      </w:pPr>
      <w:r>
        <w:rPr>
          <w:rFonts w:ascii="Times New Roman" w:hAnsi="Times New Roman" w:eastAsia="黑体" w:cs="Times New Roman"/>
          <w:sz w:val="32"/>
          <w:szCs w:val="32"/>
        </w:rPr>
        <w:t>第四部分  名词解释</w:t>
      </w:r>
      <w:r>
        <w:rPr>
          <w:rFonts w:ascii="Times New Roman" w:hAnsi="Times New Roman" w:eastAsia="仿宋_GB2312" w:cs="Times New Roman"/>
          <w:sz w:val="32"/>
          <w:szCs w:val="32"/>
        </w:rPr>
        <w:t>..................................................................24</w:t>
      </w:r>
    </w:p>
    <w:p>
      <w:pPr>
        <w:spacing w:line="580" w:lineRule="exact"/>
        <w:ind w:firstLine="316" w:firstLineChars="100"/>
        <w:rPr>
          <w:rFonts w:ascii="Times New Roman" w:hAnsi="Times New Roman" w:eastAsia="仿宋_GB2312" w:cs="Times New Roman"/>
          <w:sz w:val="32"/>
          <w:szCs w:val="32"/>
        </w:rPr>
      </w:pPr>
      <w:r>
        <w:rPr>
          <w:rFonts w:ascii="Times New Roman" w:hAnsi="Times New Roman" w:eastAsia="黑体" w:cs="Times New Roman"/>
          <w:sz w:val="32"/>
          <w:szCs w:val="32"/>
        </w:rPr>
        <w:t>第五部分  附件</w:t>
      </w:r>
      <w:r>
        <w:rPr>
          <w:rFonts w:ascii="Times New Roman" w:hAnsi="Times New Roman" w:eastAsia="仿宋_GB2312" w:cs="Times New Roman"/>
          <w:sz w:val="32"/>
          <w:szCs w:val="32"/>
        </w:rPr>
        <w:t>..........................................................................28</w:t>
      </w: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sectPr>
          <w:headerReference r:id="rId3" w:type="default"/>
          <w:footerReference r:id="rId4" w:type="default"/>
          <w:pgSz w:w="11906" w:h="16838"/>
          <w:pgMar w:top="1701" w:right="1531" w:bottom="1701" w:left="1531" w:header="0" w:footer="1418" w:gutter="0"/>
          <w:cols w:space="720" w:num="1"/>
          <w:docGrid w:type="linesAndChars" w:linePitch="610" w:charSpace="-849"/>
        </w:sectPr>
      </w:pPr>
    </w:p>
    <w:p>
      <w:pPr>
        <w:jc w:val="center"/>
        <w:rPr>
          <w:rFonts w:ascii="Times New Roman" w:hAnsi="Times New Roman" w:eastAsia="方正小标宋简体" w:cs="Times New Roman"/>
          <w:sz w:val="42"/>
        </w:rPr>
      </w:pPr>
    </w:p>
    <w:p>
      <w:pPr>
        <w:ind w:firstLine="536" w:firstLineChars="100"/>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t>第一部分</w:t>
      </w: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8"/>
        </w:rPr>
      </w:pPr>
      <w:r>
        <w:rPr>
          <w:rFonts w:ascii="Times New Roman" w:hAnsi="Times New Roman" w:eastAsia="方正小标宋简体" w:cs="Times New Roman"/>
          <w:spacing w:val="60"/>
          <w:sz w:val="48"/>
        </w:rPr>
        <w:t>部门概况</w:t>
      </w:r>
    </w:p>
    <w:p>
      <w:pPr>
        <w:jc w:val="center"/>
        <w:rPr>
          <w:rFonts w:ascii="Times New Roman" w:hAnsi="Times New Roman" w:eastAsia="仿宋_GB2312" w:cs="Times New Roman"/>
        </w:rPr>
        <w:sectPr>
          <w:footerReference r:id="rId5" w:type="default"/>
          <w:pgSz w:w="11906" w:h="16838"/>
          <w:pgMar w:top="1701" w:right="1531" w:bottom="1701" w:left="1531" w:header="0" w:footer="1418" w:gutter="0"/>
          <w:pgNumType w:start="1"/>
          <w:cols w:space="720" w:num="1"/>
          <w:docGrid w:type="linesAndChars" w:linePitch="610" w:charSpace="-849"/>
        </w:sectPr>
      </w:pPr>
    </w:p>
    <w:p>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一、部门职责</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方正仿宋简体" w:cs="Times New Roman"/>
          <w:sz w:val="32"/>
          <w:szCs w:val="32"/>
        </w:rPr>
        <w:t>中共泗水县委机构编制委员会办公室（简称县委编办）是中共泗水县委机构编制委员会（简称县委编委）的办事机构，承担县委编委日常工作，归口县委组织部管理。</w:t>
      </w:r>
    </w:p>
    <w:p>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二、机构设置</w:t>
      </w:r>
    </w:p>
    <w:p>
      <w:pPr>
        <w:spacing w:line="560" w:lineRule="exact"/>
        <w:ind w:firstLine="632"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从决算单位构成看，中共泗水县委机构编制委员会办公室部门决算包括：中共泗水县委机构编制委员会办公室机关决算、泗水县事业单位服务中心（县事业单位绩效评价中心）决算、泗水县机构编制信息中心决算。</w:t>
      </w:r>
    </w:p>
    <w:p>
      <w:pPr>
        <w:spacing w:line="560" w:lineRule="exact"/>
        <w:ind w:firstLine="632"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纳入中共泗水县委机构编制委员会办公室2020年度部门决算编制范围的预算单位2个：</w:t>
      </w:r>
    </w:p>
    <w:p>
      <w:pPr>
        <w:spacing w:line="560" w:lineRule="exact"/>
        <w:ind w:firstLine="632"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1、泗水县事业单位服务中心（县事业单位绩效评价中心）；</w:t>
      </w:r>
    </w:p>
    <w:p>
      <w:pPr>
        <w:spacing w:line="560" w:lineRule="exact"/>
        <w:ind w:firstLine="632"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2、泗水县机构编制信息中心。</w:t>
      </w: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br w:type="page"/>
      </w:r>
    </w:p>
    <w:p>
      <w:pPr>
        <w:ind w:firstLine="536" w:firstLineChars="100"/>
        <w:rPr>
          <w:rFonts w:ascii="Times New Roman" w:hAnsi="Times New Roman" w:eastAsia="方正小标宋简体" w:cs="Times New Roman"/>
          <w:spacing w:val="60"/>
          <w:sz w:val="42"/>
        </w:rPr>
      </w:pPr>
    </w:p>
    <w:p>
      <w:pPr>
        <w:ind w:firstLine="536" w:firstLineChars="100"/>
        <w:rPr>
          <w:rFonts w:ascii="Times New Roman" w:hAnsi="Times New Roman" w:eastAsia="方正小标宋简体" w:cs="Times New Roman"/>
          <w:spacing w:val="60"/>
          <w:sz w:val="42"/>
        </w:rPr>
      </w:pPr>
    </w:p>
    <w:p>
      <w:pPr>
        <w:ind w:firstLine="536" w:firstLineChars="100"/>
        <w:rPr>
          <w:rFonts w:ascii="Times New Roman" w:hAnsi="Times New Roman" w:eastAsia="方正小标宋简体" w:cs="Times New Roman"/>
          <w:spacing w:val="60"/>
          <w:sz w:val="42"/>
        </w:rPr>
      </w:pPr>
    </w:p>
    <w:p>
      <w:pPr>
        <w:ind w:firstLine="536" w:firstLineChars="100"/>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t>第二部分</w:t>
      </w: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2"/>
        </w:rPr>
        <w:sectPr>
          <w:pgSz w:w="11906" w:h="16838"/>
          <w:pgMar w:top="1701" w:right="1531" w:bottom="1701" w:left="1531" w:header="0" w:footer="1418" w:gutter="0"/>
          <w:cols w:space="720" w:num="1"/>
          <w:docGrid w:type="linesAndChars" w:linePitch="610" w:charSpace="-849"/>
        </w:sectPr>
      </w:pPr>
      <w:r>
        <w:rPr>
          <w:rFonts w:ascii="Times New Roman" w:hAnsi="Times New Roman" w:eastAsia="方正小标宋简体" w:cs="Times New Roman"/>
          <w:spacing w:val="60"/>
          <w:sz w:val="48"/>
        </w:rPr>
        <w:t>2020年度部门决算表</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收入支出决算总表</w:t>
      </w:r>
    </w:p>
    <w:p>
      <w:pPr>
        <w:wordWrap w:val="0"/>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公开01表</w:t>
      </w:r>
    </w:p>
    <w:tbl>
      <w:tblPr>
        <w:tblStyle w:val="11"/>
        <w:tblpPr w:leftFromText="180" w:rightFromText="180" w:vertAnchor="text" w:horzAnchor="page" w:tblpX="1406" w:tblpY="833"/>
        <w:tblOverlap w:val="never"/>
        <w:tblW w:w="9519" w:type="dxa"/>
        <w:tblInd w:w="0" w:type="dxa"/>
        <w:tblLayout w:type="fixed"/>
        <w:tblCellMar>
          <w:top w:w="0" w:type="dxa"/>
          <w:left w:w="108" w:type="dxa"/>
          <w:bottom w:w="0" w:type="dxa"/>
          <w:right w:w="108" w:type="dxa"/>
        </w:tblCellMar>
      </w:tblPr>
      <w:tblGrid>
        <w:gridCol w:w="2925"/>
        <w:gridCol w:w="727"/>
        <w:gridCol w:w="1003"/>
        <w:gridCol w:w="2923"/>
        <w:gridCol w:w="672"/>
        <w:gridCol w:w="1269"/>
      </w:tblGrid>
      <w:tr>
        <w:tblPrEx>
          <w:tblCellMar>
            <w:top w:w="0" w:type="dxa"/>
            <w:left w:w="108" w:type="dxa"/>
            <w:bottom w:w="0" w:type="dxa"/>
            <w:right w:w="108" w:type="dxa"/>
          </w:tblCellMar>
        </w:tblPrEx>
        <w:trPr>
          <w:trHeight w:val="300" w:hRule="exact"/>
        </w:trPr>
        <w:tc>
          <w:tcPr>
            <w:tcW w:w="46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收 入</w:t>
            </w:r>
          </w:p>
        </w:tc>
        <w:tc>
          <w:tcPr>
            <w:tcW w:w="4864"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支 出</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项 目</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行次</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决算数</w:t>
            </w:r>
          </w:p>
        </w:tc>
        <w:tc>
          <w:tcPr>
            <w:tcW w:w="292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项目（按功能分类）</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行次</w:t>
            </w:r>
          </w:p>
        </w:tc>
        <w:tc>
          <w:tcPr>
            <w:tcW w:w="1269"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决算数</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栏 次</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1</w:t>
            </w:r>
          </w:p>
        </w:tc>
        <w:tc>
          <w:tcPr>
            <w:tcW w:w="292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栏 次</w:t>
            </w:r>
          </w:p>
        </w:tc>
        <w:tc>
          <w:tcPr>
            <w:tcW w:w="672"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sz w:val="18"/>
                <w:szCs w:val="18"/>
              </w:rPr>
            </w:pPr>
          </w:p>
        </w:tc>
        <w:tc>
          <w:tcPr>
            <w:tcW w:w="126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2"/>
              </w:rPr>
            </w:pPr>
            <w:r>
              <w:rPr>
                <w:rFonts w:ascii="Times New Roman" w:hAnsi="Times New Roman" w:eastAsia="仿宋_GB2312" w:cs="Times New Roman"/>
                <w:sz w:val="22"/>
              </w:rPr>
              <w:t>2</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一、一般公共预算财政拨款收入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222.05</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一、一般公共服务支出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227.34</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二、政府性基金预算财政拨款收入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二、外交支出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33</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三、上级补助收入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三、国防支出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34</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四、事业收入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四、公共安全支出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35</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五、经营收入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五、教育支出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六、附属单位上缴收入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六、科学技术支出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37</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七、其他收入</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七、文化旅游体育与传媒支出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38</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八、社会保障和就业支出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39</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九、卫生健康支出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40</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十、节能环保支出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41</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十一、城乡社区支出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42</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十二、农林水支出</w:t>
            </w:r>
          </w:p>
        </w:tc>
        <w:tc>
          <w:tcPr>
            <w:tcW w:w="672" w:type="dxa"/>
            <w:tcBorders>
              <w:top w:val="nil"/>
              <w:left w:val="single" w:color="auto" w:sz="4" w:space="0"/>
              <w:bottom w:val="single" w:color="auto" w:sz="4" w:space="0"/>
              <w:right w:val="nil"/>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43</w:t>
            </w:r>
          </w:p>
        </w:tc>
        <w:tc>
          <w:tcPr>
            <w:tcW w:w="1269" w:type="dxa"/>
            <w:tcBorders>
              <w:top w:val="nil"/>
              <w:left w:val="single" w:color="auto" w:sz="4" w:space="0"/>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十三、交通运输支出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44</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十四、资源勘探工业信息等支出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45</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十五、商业服务业等支出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46</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十六、金融支出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47</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17</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十七、援助其他地区支出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5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18</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十八、自然资源海洋气象等支出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49</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19</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十九、住房保障支出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50</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二十、粮油物资储备支出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51</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21</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二十一、国有资本经营预算支出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52</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22</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二十二、灾害防治及应急管理支出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53</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23</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二十三、其他支出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54</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24</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二十四、债务还本支出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55</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25</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二十五、债务付息支出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56</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w:t>
            </w:r>
          </w:p>
        </w:tc>
        <w:tc>
          <w:tcPr>
            <w:tcW w:w="100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二十六、抗疫特别国债安排的支出</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57</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本年收入合计</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27</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222.05</w:t>
            </w:r>
          </w:p>
        </w:tc>
        <w:tc>
          <w:tcPr>
            <w:tcW w:w="292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本年支出合计</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227.34</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用事业基金弥补收支差额</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28</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结余分配</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59</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0.00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年初结转和结余</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14.08</w:t>
            </w:r>
          </w:p>
        </w:tc>
        <w:tc>
          <w:tcPr>
            <w:tcW w:w="2923" w:type="dxa"/>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_GB2312" w:cs="Times New Roman"/>
                <w:sz w:val="18"/>
                <w:szCs w:val="18"/>
              </w:rPr>
            </w:pPr>
            <w:r>
              <w:rPr>
                <w:rFonts w:ascii="Times New Roman" w:hAnsi="Times New Roman" w:eastAsia="仿宋_GB2312" w:cs="Times New Roman"/>
                <w:sz w:val="18"/>
                <w:szCs w:val="18"/>
              </w:rPr>
              <w:t>年末结转和结余</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60</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9.50</w:t>
            </w:r>
          </w:p>
        </w:tc>
      </w:tr>
      <w:tr>
        <w:tblPrEx>
          <w:tblCellMar>
            <w:top w:w="0" w:type="dxa"/>
            <w:left w:w="108" w:type="dxa"/>
            <w:bottom w:w="0" w:type="dxa"/>
            <w:right w:w="108" w:type="dxa"/>
          </w:tblCellMar>
        </w:tblPrEx>
        <w:trPr>
          <w:trHeight w:val="300"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p>
        </w:tc>
        <w:tc>
          <w:tcPr>
            <w:tcW w:w="292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61</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28" w:hRule="exact"/>
        </w:trPr>
        <w:tc>
          <w:tcPr>
            <w:tcW w:w="2925"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总计</w:t>
            </w:r>
          </w:p>
        </w:tc>
        <w:tc>
          <w:tcPr>
            <w:tcW w:w="727" w:type="dxa"/>
            <w:tcBorders>
              <w:top w:val="nil"/>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31</w:t>
            </w:r>
          </w:p>
        </w:tc>
        <w:tc>
          <w:tcPr>
            <w:tcW w:w="1003"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236.85</w:t>
            </w:r>
          </w:p>
        </w:tc>
        <w:tc>
          <w:tcPr>
            <w:tcW w:w="292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总计</w:t>
            </w:r>
          </w:p>
        </w:tc>
        <w:tc>
          <w:tcPr>
            <w:tcW w:w="67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62</w:t>
            </w:r>
          </w:p>
        </w:tc>
        <w:tc>
          <w:tcPr>
            <w:tcW w:w="1269" w:type="dxa"/>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236.85</w:t>
            </w:r>
          </w:p>
        </w:tc>
      </w:tr>
    </w:tbl>
    <w:p>
      <w:pPr>
        <w:wordWrap w:val="0"/>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p>
      <w:pPr>
        <w:ind w:firstLine="88" w:firstLineChars="50"/>
        <w:rPr>
          <w:rFonts w:ascii="Times New Roman" w:hAnsi="Times New Roman" w:eastAsia="楷体_GB2312" w:cs="Times New Roman"/>
          <w:sz w:val="18"/>
          <w:szCs w:val="18"/>
        </w:rPr>
      </w:pPr>
      <w:r>
        <w:rPr>
          <w:rFonts w:ascii="Times New Roman" w:hAnsi="Times New Roman" w:eastAsia="仿宋_GB2312" w:cs="Times New Roman"/>
          <w:sz w:val="18"/>
          <w:szCs w:val="18"/>
        </w:rPr>
        <w:t>注：本表反映部门本年度的总收支和年末结转结余情况。</w:t>
      </w:r>
    </w:p>
    <w:p>
      <w:pPr>
        <w:rPr>
          <w:rFonts w:ascii="Times New Roman" w:hAnsi="Times New Roman" w:eastAsia="楷体_GB2312" w:cs="Times New Roman"/>
          <w:sz w:val="28"/>
          <w:szCs w:val="28"/>
        </w:rPr>
        <w:sectPr>
          <w:pgSz w:w="11906" w:h="16838"/>
          <w:pgMar w:top="1701" w:right="1531" w:bottom="1701" w:left="1531" w:header="0" w:footer="1418" w:gutter="0"/>
          <w:cols w:space="720" w:num="1"/>
          <w:docGrid w:type="linesAndChars" w:linePitch="610" w:charSpace="-849"/>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收入决算表</w:t>
      </w:r>
    </w:p>
    <w:p>
      <w:pPr>
        <w:wordWrap w:val="0"/>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公开02表 </w:t>
      </w:r>
    </w:p>
    <w:p>
      <w:pPr>
        <w:tabs>
          <w:tab w:val="left" w:pos="13467"/>
        </w:tabs>
        <w:wordWrap w:val="0"/>
        <w:spacing w:line="400" w:lineRule="exact"/>
        <w:ind w:right="107"/>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Layout w:type="fixed"/>
        <w:tblCellMar>
          <w:top w:w="0" w:type="dxa"/>
          <w:left w:w="108" w:type="dxa"/>
          <w:bottom w:w="0" w:type="dxa"/>
          <w:right w:w="108" w:type="dxa"/>
        </w:tblCellMar>
      </w:tblPr>
      <w:tblGrid>
        <w:gridCol w:w="1356"/>
        <w:gridCol w:w="2070"/>
        <w:gridCol w:w="1005"/>
        <w:gridCol w:w="1416"/>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100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本年收入合计</w:t>
            </w:r>
          </w:p>
        </w:tc>
        <w:tc>
          <w:tcPr>
            <w:tcW w:w="141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Times New Roman" w:hAnsi="Times New Roman" w:eastAsia="仿宋_GB2312" w:cs="Times New Roman"/>
                <w:kern w:val="0"/>
                <w:sz w:val="22"/>
              </w:rPr>
            </w:pPr>
            <w:r>
              <w:rPr>
                <w:rFonts w:ascii="Times New Roman" w:hAnsi="Times New Roman" w:eastAsia="仿宋_GB2312" w:cs="Times New Roman"/>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附属单位    </w:t>
            </w:r>
          </w:p>
          <w:p>
            <w:pPr>
              <w:widowControl/>
              <w:spacing w:line="300" w:lineRule="exact"/>
              <w:ind w:left="648" w:hanging="648" w:hangingChars="300"/>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其他收入</w:t>
            </w:r>
          </w:p>
        </w:tc>
      </w:tr>
      <w:tr>
        <w:tblPrEx>
          <w:tblCellMar>
            <w:top w:w="0" w:type="dxa"/>
            <w:left w:w="108" w:type="dxa"/>
            <w:bottom w:w="0" w:type="dxa"/>
            <w:right w:w="108" w:type="dxa"/>
          </w:tblCellMar>
        </w:tblPrEx>
        <w:trPr>
          <w:trHeight w:val="457" w:hRule="atLeast"/>
          <w:jc w:val="center"/>
        </w:trPr>
        <w:tc>
          <w:tcPr>
            <w:tcW w:w="13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功能分类  科目编码</w:t>
            </w: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科目名称</w:t>
            </w:r>
          </w:p>
        </w:tc>
        <w:tc>
          <w:tcPr>
            <w:tcW w:w="1005"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416"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Times New Roman" w:hAnsi="Times New Roman" w:eastAsia="仿宋_GB2312" w:cs="Times New Roman"/>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Times New Roman" w:hAnsi="Times New Roman" w:eastAsia="仿宋_GB2312" w:cs="Times New Roman"/>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397"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r>
      <w:tr>
        <w:tblPrEx>
          <w:tblCellMar>
            <w:top w:w="0" w:type="dxa"/>
            <w:left w:w="108" w:type="dxa"/>
            <w:bottom w:w="0" w:type="dxa"/>
            <w:right w:w="108" w:type="dxa"/>
          </w:tblCellMar>
        </w:tblPrEx>
        <w:trPr>
          <w:trHeight w:val="397"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 计</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222.05</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222.05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w:t>
            </w:r>
          </w:p>
        </w:tc>
        <w:tc>
          <w:tcPr>
            <w:tcW w:w="2070" w:type="dxa"/>
            <w:tcBorders>
              <w:top w:val="nil"/>
              <w:left w:val="nil"/>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一般公共服务支出</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222.05</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222.05</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20103</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政府办公厅（室）及相关机构事务</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170.06</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170.06</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2010301</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170.06</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170.06</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人力资源事务</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51.54</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51.54</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2011001</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18.54</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18.54</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2011002</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33.00</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33.00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20132</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组织事务</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0.45</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0.45</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r>
        <w:tblPrEx>
          <w:tblCellMar>
            <w:top w:w="0" w:type="dxa"/>
            <w:left w:w="108" w:type="dxa"/>
            <w:bottom w:w="0" w:type="dxa"/>
            <w:right w:w="108" w:type="dxa"/>
          </w:tblCellMar>
        </w:tblPrEx>
        <w:trPr>
          <w:trHeight w:val="397" w:hRule="atLeast"/>
          <w:jc w:val="center"/>
        </w:trPr>
        <w:tc>
          <w:tcPr>
            <w:tcW w:w="1356" w:type="dxa"/>
            <w:tcBorders>
              <w:top w:val="nil"/>
              <w:left w:val="single" w:color="auto" w:sz="4" w:space="0"/>
              <w:bottom w:val="single" w:color="auto" w:sz="4" w:space="0"/>
              <w:right w:val="single" w:color="auto" w:sz="4" w:space="0"/>
            </w:tcBorders>
            <w:vAlign w:val="center"/>
          </w:tcPr>
          <w:p>
            <w:pPr>
              <w:widowControl/>
              <w:spacing w:line="240" w:lineRule="exac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2013202</w:t>
            </w:r>
          </w:p>
        </w:tc>
        <w:tc>
          <w:tcPr>
            <w:tcW w:w="207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1005"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0.45</w:t>
            </w:r>
          </w:p>
        </w:tc>
        <w:tc>
          <w:tcPr>
            <w:tcW w:w="1416"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0.45</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7"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518" w:type="dxa"/>
            <w:tcBorders>
              <w:top w:val="nil"/>
              <w:left w:val="nil"/>
              <w:bottom w:val="single" w:color="auto" w:sz="4" w:space="0"/>
              <w:right w:val="single" w:color="auto" w:sz="4" w:space="0"/>
            </w:tcBorders>
            <w:vAlign w:val="center"/>
          </w:tcPr>
          <w:p>
            <w:pPr>
              <w:widowControl/>
              <w:spacing w:line="240" w:lineRule="exact"/>
              <w:jc w:val="right"/>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r>
    </w:tbl>
    <w:p>
      <w:pPr>
        <w:ind w:firstLine="108" w:firstLineChars="50"/>
        <w:rPr>
          <w:rFonts w:ascii="Times New Roman" w:hAnsi="Times New Roman" w:eastAsia="仿宋_GB2312" w:cs="Times New Roman"/>
          <w:sz w:val="22"/>
        </w:rPr>
      </w:pPr>
      <w:r>
        <w:rPr>
          <w:rFonts w:ascii="Times New Roman" w:hAnsi="Times New Roman" w:eastAsia="仿宋_GB2312" w:cs="Times New Roman"/>
          <w:sz w:val="22"/>
        </w:rPr>
        <w:t>注：本表反映部门本年度取得的各项收入情况。</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支出决算表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公开03表</w:t>
      </w:r>
    </w:p>
    <w:p>
      <w:pPr>
        <w:wordWrap w:val="0"/>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Layout w:type="fixed"/>
        <w:tblCellMar>
          <w:top w:w="0" w:type="dxa"/>
          <w:left w:w="108" w:type="dxa"/>
          <w:bottom w:w="0" w:type="dxa"/>
          <w:right w:w="108" w:type="dxa"/>
        </w:tblCellMar>
      </w:tblPr>
      <w:tblGrid>
        <w:gridCol w:w="1122"/>
        <w:gridCol w:w="2007"/>
        <w:gridCol w:w="1612"/>
        <w:gridCol w:w="1615"/>
        <w:gridCol w:w="1770"/>
        <w:gridCol w:w="1769"/>
        <w:gridCol w:w="1289"/>
        <w:gridCol w:w="2252"/>
      </w:tblGrid>
      <w:tr>
        <w:tblPrEx>
          <w:tblCellMar>
            <w:top w:w="0" w:type="dxa"/>
            <w:left w:w="108" w:type="dxa"/>
            <w:bottom w:w="0" w:type="dxa"/>
            <w:right w:w="108" w:type="dxa"/>
          </w:tblCellMar>
        </w:tblPrEx>
        <w:trPr>
          <w:trHeight w:val="298" w:hRule="atLeast"/>
          <w:jc w:val="center"/>
        </w:trPr>
        <w:tc>
          <w:tcPr>
            <w:tcW w:w="312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1612"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本年支出合计</w:t>
            </w:r>
          </w:p>
        </w:tc>
        <w:tc>
          <w:tcPr>
            <w:tcW w:w="1615"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基本支出</w:t>
            </w:r>
          </w:p>
        </w:tc>
        <w:tc>
          <w:tcPr>
            <w:tcW w:w="1770"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项目支出</w:t>
            </w:r>
          </w:p>
        </w:tc>
        <w:tc>
          <w:tcPr>
            <w:tcW w:w="1769"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上缴上级支出</w:t>
            </w:r>
          </w:p>
        </w:tc>
        <w:tc>
          <w:tcPr>
            <w:tcW w:w="1289"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经营支出    </w:t>
            </w:r>
          </w:p>
        </w:tc>
        <w:tc>
          <w:tcPr>
            <w:tcW w:w="2252"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对附属单位</w:t>
            </w:r>
          </w:p>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补助支出</w:t>
            </w:r>
          </w:p>
        </w:tc>
      </w:tr>
      <w:tr>
        <w:tblPrEx>
          <w:tblCellMar>
            <w:top w:w="0" w:type="dxa"/>
            <w:left w:w="108" w:type="dxa"/>
            <w:bottom w:w="0" w:type="dxa"/>
            <w:right w:w="108" w:type="dxa"/>
          </w:tblCellMar>
        </w:tblPrEx>
        <w:trPr>
          <w:trHeight w:val="586"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功能分类 科目编码</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科目名称</w:t>
            </w:r>
          </w:p>
        </w:tc>
        <w:tc>
          <w:tcPr>
            <w:tcW w:w="161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15"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7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6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28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22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298" w:hRule="atLeast"/>
          <w:jc w:val="center"/>
        </w:trPr>
        <w:tc>
          <w:tcPr>
            <w:tcW w:w="312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161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615"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77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76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8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22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r>
      <w:tr>
        <w:tblPrEx>
          <w:tblCellMar>
            <w:top w:w="0" w:type="dxa"/>
            <w:left w:w="108" w:type="dxa"/>
            <w:bottom w:w="0" w:type="dxa"/>
            <w:right w:w="108" w:type="dxa"/>
          </w:tblCellMar>
        </w:tblPrEx>
        <w:trPr>
          <w:trHeight w:val="298" w:hRule="atLeast"/>
          <w:jc w:val="center"/>
        </w:trPr>
        <w:tc>
          <w:tcPr>
            <w:tcW w:w="312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  计</w:t>
            </w:r>
          </w:p>
        </w:tc>
        <w:tc>
          <w:tcPr>
            <w:tcW w:w="161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15"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77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w:t>
            </w:r>
          </w:p>
        </w:tc>
        <w:tc>
          <w:tcPr>
            <w:tcW w:w="2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一般公共服务支出</w:t>
            </w:r>
          </w:p>
        </w:tc>
        <w:tc>
          <w:tcPr>
            <w:tcW w:w="1612" w:type="dxa"/>
            <w:tcBorders>
              <w:top w:val="single" w:color="auto" w:sz="4" w:space="0"/>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15"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86"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20103</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政府办公厅（室）及相关机构事务</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2010301</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20110</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人力资源事务</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52.50</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52.50</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2011001</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17.65</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17.65</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2011002</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34.85</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34.85</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67"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20132</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组织事务</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586" w:hRule="atLeast"/>
          <w:jc w:val="center"/>
        </w:trPr>
        <w:tc>
          <w:tcPr>
            <w:tcW w:w="1122"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2013202</w:t>
            </w:r>
          </w:p>
        </w:tc>
        <w:tc>
          <w:tcPr>
            <w:tcW w:w="2007"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1612" w:type="dxa"/>
            <w:tcBorders>
              <w:top w:val="nil"/>
              <w:left w:val="nil"/>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1615" w:type="dxa"/>
            <w:tcBorders>
              <w:top w:val="nil"/>
              <w:left w:val="single" w:color="auto" w:sz="4" w:space="0"/>
              <w:bottom w:val="single" w:color="auto" w:sz="4" w:space="0"/>
              <w:right w:val="nil"/>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177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76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28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22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bl>
    <w:p>
      <w:pPr>
        <w:ind w:firstLine="108" w:firstLineChars="50"/>
        <w:rPr>
          <w:rFonts w:ascii="Times New Roman" w:hAnsi="Times New Roman" w:eastAsia="仿宋_GB2312" w:cs="Times New Roman"/>
          <w:sz w:val="22"/>
        </w:rPr>
      </w:pPr>
      <w:r>
        <w:rPr>
          <w:rFonts w:ascii="Times New Roman" w:hAnsi="Times New Roman" w:eastAsia="仿宋_GB2312" w:cs="Times New Roman"/>
          <w:sz w:val="22"/>
        </w:rPr>
        <w:t>注：本表反映部门本年度各项支出情况。</w:t>
      </w:r>
    </w:p>
    <w:p>
      <w:pPr>
        <w:rPr>
          <w:rFonts w:ascii="Times New Roman" w:hAnsi="Times New Roman" w:eastAsia="仿宋_GB2312" w:cs="Times New Roman"/>
          <w:sz w:val="22"/>
        </w:rPr>
        <w:sectPr>
          <w:pgSz w:w="16838" w:h="11906" w:orient="landscape"/>
          <w:pgMar w:top="1531" w:right="1701" w:bottom="1531" w:left="1701" w:header="0" w:footer="1418" w:gutter="0"/>
          <w:cols w:space="720" w:num="1"/>
          <w:docGrid w:type="linesAndChars" w:linePitch="610" w:charSpace="-849"/>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财政拨款收入支出决算总表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公开04表</w:t>
      </w:r>
    </w:p>
    <w:p>
      <w:pPr>
        <w:spacing w:line="400" w:lineRule="exact"/>
        <w:ind w:firstLine="138" w:firstLineChars="50"/>
        <w:jc w:val="lef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470"/>
        <w:gridCol w:w="886"/>
        <w:gridCol w:w="3273"/>
        <w:gridCol w:w="585"/>
        <w:gridCol w:w="825"/>
        <w:gridCol w:w="1605"/>
        <w:gridCol w:w="16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blHeader/>
          <w:jc w:val="center"/>
        </w:trPr>
        <w:tc>
          <w:tcPr>
            <w:tcW w:w="4725"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收 入</w:t>
            </w:r>
          </w:p>
        </w:tc>
        <w:tc>
          <w:tcPr>
            <w:tcW w:w="7922"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blHeader/>
          <w:jc w:val="center"/>
        </w:trPr>
        <w:tc>
          <w:tcPr>
            <w:tcW w:w="3369"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行次</w:t>
            </w:r>
          </w:p>
        </w:tc>
        <w:tc>
          <w:tcPr>
            <w:tcW w:w="8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决算数</w:t>
            </w: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行次</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w:t>
            </w:r>
          </w:p>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财政拨款</w:t>
            </w:r>
          </w:p>
        </w:tc>
        <w:tc>
          <w:tcPr>
            <w:tcW w:w="1634"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w:t>
            </w:r>
          </w:p>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blHeader/>
          <w:jc w:val="center"/>
        </w:trPr>
        <w:tc>
          <w:tcPr>
            <w:tcW w:w="3369"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634" w:type="dxa"/>
            <w:tcBorders>
              <w:top w:val="single" w:color="auto" w:sz="4" w:space="0"/>
              <w:left w:val="single" w:color="auto" w:sz="4" w:space="0"/>
              <w:bottom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222.05</w:t>
            </w: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33</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34</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35</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36</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37</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38</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七、文化旅游体育与传媒支出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39</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八、社会保障和就业支出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40</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九、卫生健康支出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41</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十、节能环保支出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42</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十一、城乡社区支出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43</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十二、农林水支出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44</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十三、交通运输支出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45</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十四、资源勘探工业信息等支出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46</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十五、商业服务业等支出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47</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十六、金融支出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48</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十七、援助其他地区支出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49</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十八、自然资源海洋气象等支出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50</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十九、住房保障支出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51</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二十、粮油物资储备支出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52</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二十一、国有资本经营预算支出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53</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二十二、灾害防治及应急管理支出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54</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二十三、其他支出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55</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二十四、债务还本支出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56</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二十五、债务付息支出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57</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二十六、抗疫特别国债安排的支出</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58</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b/>
                <w:bCs/>
                <w:kern w:val="0"/>
                <w:sz w:val="22"/>
              </w:rPr>
              <w:t>本年收入合计</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222.05</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b/>
                <w:bCs/>
                <w:kern w:val="0"/>
                <w:sz w:val="22"/>
              </w:rPr>
              <w:t>本年支出合计</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59</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14.80</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60</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9.50</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9.50</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29</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14.80</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61</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62</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63</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369" w:type="dxa"/>
            <w:tcBorders>
              <w:top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b/>
                <w:bCs/>
                <w:kern w:val="0"/>
                <w:sz w:val="22"/>
              </w:rPr>
              <w:t>总计</w:t>
            </w:r>
          </w:p>
        </w:tc>
        <w:tc>
          <w:tcPr>
            <w:tcW w:w="4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236.85</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b/>
                <w:bCs/>
                <w:kern w:val="0"/>
                <w:sz w:val="22"/>
              </w:rPr>
              <w:t>总计</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64</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236.85</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236.85</w:t>
            </w:r>
          </w:p>
        </w:tc>
        <w:tc>
          <w:tcPr>
            <w:tcW w:w="1634" w:type="dxa"/>
            <w:tcBorders>
              <w:top w:val="single" w:color="auto" w:sz="4" w:space="0"/>
              <w:left w:val="single" w:color="auto" w:sz="4" w:space="0"/>
              <w:bottom w:val="single" w:color="auto" w:sz="4" w:space="0"/>
            </w:tcBorders>
            <w:vAlign w:val="center"/>
          </w:tcPr>
          <w:p>
            <w:pPr>
              <w:spacing w:line="300" w:lineRule="exac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bl>
    <w:p>
      <w:pPr>
        <w:ind w:firstLine="108" w:firstLineChars="50"/>
        <w:rPr>
          <w:rFonts w:ascii="Times New Roman" w:hAnsi="Times New Roman" w:eastAsia="仿宋_GB2312" w:cs="Times New Roman"/>
          <w:sz w:val="22"/>
        </w:rPr>
        <w:sectPr>
          <w:pgSz w:w="16838" w:h="11906" w:orient="landscape"/>
          <w:pgMar w:top="1531" w:right="1701" w:bottom="1531" w:left="1701" w:header="0" w:footer="1418" w:gutter="0"/>
          <w:cols w:space="720" w:num="1"/>
          <w:docGrid w:type="linesAndChars" w:linePitch="610" w:charSpace="-849"/>
        </w:sectPr>
      </w:pPr>
      <w:r>
        <w:rPr>
          <w:rFonts w:ascii="Times New Roman" w:hAnsi="Times New Roman" w:eastAsia="仿宋_GB2312" w:cs="Times New Roman"/>
          <w:sz w:val="22"/>
        </w:rPr>
        <w:t>注：本表反映部门本年度一般公共预算财政拨款和政府性基金预算财政拨款的总收支和年末结转结余情况。</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一般公共预算财政拨款支出决算表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公开05表</w:t>
      </w:r>
    </w:p>
    <w:p>
      <w:pPr>
        <w:wordWrap w:val="0"/>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Layout w:type="fixed"/>
        <w:tblCellMar>
          <w:top w:w="0" w:type="dxa"/>
          <w:left w:w="108" w:type="dxa"/>
          <w:bottom w:w="0" w:type="dxa"/>
          <w:right w:w="108" w:type="dxa"/>
        </w:tblCellMar>
      </w:tblPr>
      <w:tblGrid>
        <w:gridCol w:w="1459"/>
        <w:gridCol w:w="3412"/>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本年支出</w:t>
            </w:r>
          </w:p>
        </w:tc>
      </w:tr>
      <w:tr>
        <w:tblPrEx>
          <w:tblCellMar>
            <w:top w:w="0" w:type="dxa"/>
            <w:left w:w="108" w:type="dxa"/>
            <w:bottom w:w="0" w:type="dxa"/>
            <w:right w:w="108" w:type="dxa"/>
          </w:tblCellMar>
        </w:tblPrEx>
        <w:trPr>
          <w:trHeight w:val="67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功能分类</w:t>
            </w:r>
          </w:p>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科目编码</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  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w:t>
            </w:r>
          </w:p>
        </w:tc>
        <w:tc>
          <w:tcPr>
            <w:tcW w:w="3412" w:type="dxa"/>
            <w:tcBorders>
              <w:top w:val="nil"/>
              <w:left w:val="nil"/>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一般公共服务支出</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227.34</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20103</w:t>
            </w:r>
          </w:p>
        </w:tc>
        <w:tc>
          <w:tcPr>
            <w:tcW w:w="3412" w:type="dxa"/>
            <w:tcBorders>
              <w:top w:val="nil"/>
              <w:left w:val="nil"/>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政府办公厅（室）及相关机构事务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2010301</w:t>
            </w:r>
          </w:p>
        </w:tc>
        <w:tc>
          <w:tcPr>
            <w:tcW w:w="3412" w:type="dxa"/>
            <w:tcBorders>
              <w:top w:val="nil"/>
              <w:left w:val="nil"/>
              <w:bottom w:val="single" w:color="auto" w:sz="4" w:space="0"/>
              <w:right w:val="single" w:color="auto" w:sz="4" w:space="0"/>
            </w:tcBorders>
            <w:vAlign w:val="center"/>
          </w:tcPr>
          <w:p>
            <w:pPr>
              <w:spacing w:line="300" w:lineRule="exact"/>
              <w:ind w:firstLine="216" w:firstLineChars="1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2978" w:type="dxa"/>
            <w:tcBorders>
              <w:top w:val="single" w:color="auto" w:sz="4" w:space="0"/>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174.40</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w:t>
            </w:r>
          </w:p>
        </w:tc>
        <w:tc>
          <w:tcPr>
            <w:tcW w:w="3412" w:type="dxa"/>
            <w:tcBorders>
              <w:top w:val="nil"/>
              <w:left w:val="nil"/>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人力资源事务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52.50</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52.50</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2011001</w:t>
            </w:r>
          </w:p>
        </w:tc>
        <w:tc>
          <w:tcPr>
            <w:tcW w:w="3412" w:type="dxa"/>
            <w:tcBorders>
              <w:top w:val="nil"/>
              <w:left w:val="nil"/>
              <w:bottom w:val="single" w:color="auto" w:sz="4" w:space="0"/>
              <w:right w:val="single" w:color="auto" w:sz="4" w:space="0"/>
            </w:tcBorders>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行政运行</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17.65</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17.65</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2011002</w:t>
            </w:r>
          </w:p>
        </w:tc>
        <w:tc>
          <w:tcPr>
            <w:tcW w:w="3412" w:type="dxa"/>
            <w:tcBorders>
              <w:top w:val="nil"/>
              <w:left w:val="nil"/>
              <w:bottom w:val="single" w:color="auto" w:sz="4" w:space="0"/>
              <w:right w:val="single" w:color="auto" w:sz="4" w:space="0"/>
            </w:tcBorders>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34.85</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34.85</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20132</w:t>
            </w:r>
          </w:p>
        </w:tc>
        <w:tc>
          <w:tcPr>
            <w:tcW w:w="3412" w:type="dxa"/>
            <w:tcBorders>
              <w:top w:val="nil"/>
              <w:left w:val="nil"/>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组织事务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r>
        <w:tblPrEx>
          <w:tblCellMar>
            <w:top w:w="0" w:type="dxa"/>
            <w:left w:w="108" w:type="dxa"/>
            <w:bottom w:w="0" w:type="dxa"/>
            <w:right w:w="108" w:type="dxa"/>
          </w:tblCellMar>
        </w:tblPrEx>
        <w:trPr>
          <w:trHeight w:val="454" w:hRule="exact"/>
          <w:jc w:val="center"/>
        </w:trPr>
        <w:tc>
          <w:tcPr>
            <w:tcW w:w="1459" w:type="dxa"/>
            <w:tcBorders>
              <w:top w:val="nil"/>
              <w:left w:val="single" w:color="auto" w:sz="4" w:space="0"/>
              <w:bottom w:val="single" w:color="auto" w:sz="4" w:space="0"/>
              <w:right w:val="single" w:color="auto" w:sz="4" w:space="0"/>
            </w:tcBorders>
            <w:vAlign w:val="center"/>
          </w:tcPr>
          <w:p>
            <w:pPr>
              <w:widowControl/>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2013202</w:t>
            </w:r>
          </w:p>
        </w:tc>
        <w:tc>
          <w:tcPr>
            <w:tcW w:w="3412" w:type="dxa"/>
            <w:tcBorders>
              <w:top w:val="nil"/>
              <w:left w:val="nil"/>
              <w:bottom w:val="single" w:color="auto" w:sz="4" w:space="0"/>
              <w:right w:val="single" w:color="auto" w:sz="4" w:space="0"/>
            </w:tcBorders>
            <w:vAlign w:val="center"/>
          </w:tcPr>
          <w:p>
            <w:pPr>
              <w:spacing w:line="300" w:lineRule="exact"/>
              <w:ind w:firstLine="432" w:firstLineChars="200"/>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一般行政管理事务</w:t>
            </w:r>
          </w:p>
        </w:tc>
        <w:tc>
          <w:tcPr>
            <w:tcW w:w="2783"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2978"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0.45</w:t>
            </w:r>
          </w:p>
        </w:tc>
        <w:tc>
          <w:tcPr>
            <w:tcW w:w="2520" w:type="dxa"/>
            <w:tcBorders>
              <w:top w:val="nil"/>
              <w:left w:val="nil"/>
              <w:bottom w:val="single" w:color="auto" w:sz="4" w:space="0"/>
              <w:right w:val="single" w:color="auto" w:sz="4" w:space="0"/>
            </w:tcBorders>
            <w:vAlign w:val="center"/>
          </w:tcPr>
          <w:p>
            <w:pPr>
              <w:spacing w:line="300" w:lineRule="exact"/>
              <w:ind w:firstLine="432" w:firstLineChars="200"/>
              <w:jc w:val="right"/>
              <w:rPr>
                <w:rFonts w:ascii="Times New Roman" w:hAnsi="Times New Roman" w:eastAsia="仿宋_GB2312" w:cs="Times New Roman"/>
                <w:kern w:val="0"/>
                <w:sz w:val="22"/>
              </w:rPr>
            </w:pPr>
            <w:r>
              <w:rPr>
                <w:rFonts w:ascii="Times New Roman" w:hAnsi="Times New Roman" w:eastAsia="仿宋_GB2312" w:cs="Times New Roman"/>
                <w:kern w:val="0"/>
                <w:sz w:val="22"/>
              </w:rPr>
              <w:t>0.00</w:t>
            </w:r>
          </w:p>
        </w:tc>
      </w:tr>
    </w:tbl>
    <w:p>
      <w:pPr>
        <w:spacing w:line="400" w:lineRule="exact"/>
        <w:ind w:firstLine="108" w:firstLineChars="50"/>
        <w:jc w:val="left"/>
        <w:rPr>
          <w:rFonts w:ascii="Times New Roman" w:hAnsi="Times New Roman" w:eastAsia="仿宋_GB2312" w:cs="Times New Roman"/>
          <w:sz w:val="22"/>
        </w:rPr>
      </w:pPr>
      <w:r>
        <w:rPr>
          <w:rFonts w:ascii="Times New Roman" w:hAnsi="Times New Roman" w:eastAsia="仿宋_GB2312" w:cs="Times New Roman"/>
          <w:sz w:val="22"/>
        </w:rPr>
        <w:t>注：本表反映部门本年度一般公共预算财政拨款支出情况。</w:t>
      </w:r>
    </w:p>
    <w:p>
      <w:pPr>
        <w:spacing w:line="400" w:lineRule="exact"/>
        <w:jc w:val="left"/>
        <w:rPr>
          <w:rFonts w:ascii="Times New Roman" w:hAnsi="Times New Roman" w:eastAsia="仿宋_GB2312" w:cs="Times New Roman"/>
          <w:sz w:val="22"/>
        </w:rPr>
        <w:sectPr>
          <w:pgSz w:w="16838" w:h="11906" w:orient="landscape"/>
          <w:pgMar w:top="1531" w:right="1701" w:bottom="1531" w:left="1701" w:header="0" w:footer="1418" w:gutter="0"/>
          <w:cols w:space="720" w:num="1"/>
          <w:docGrid w:type="linesAndChars" w:linePitch="610" w:charSpace="-849"/>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一般公共预算财政拨款基本支出决算表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公开06表</w:t>
      </w:r>
    </w:p>
    <w:p>
      <w:pPr>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905"/>
        <w:gridCol w:w="840"/>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人员经费</w:t>
            </w:r>
          </w:p>
        </w:tc>
        <w:tc>
          <w:tcPr>
            <w:tcW w:w="8710"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经济分类科目编码</w:t>
            </w:r>
          </w:p>
        </w:tc>
        <w:tc>
          <w:tcPr>
            <w:tcW w:w="2905"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科目名称</w:t>
            </w:r>
          </w:p>
        </w:tc>
        <w:tc>
          <w:tcPr>
            <w:tcW w:w="840"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2905"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2"/>
              </w:rPr>
            </w:pPr>
          </w:p>
        </w:tc>
        <w:tc>
          <w:tcPr>
            <w:tcW w:w="840"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Times New Roman" w:hAnsi="Times New Roman" w:eastAsia="仿宋_GB2312" w:cs="Times New Roman"/>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178.37</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48.97</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307</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债务利息及费用支出</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31.48</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17.27</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30701</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国内债务付息</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47.22</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13.96</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30702</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国外债务付息</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9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15.06</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资本性支出</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31001</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房屋建筑物购建</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11.84</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31002</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办公设备购置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22.89</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31003</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专用设备购置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11.44</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0.46</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31005</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基础设施建设</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9.69</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2.88</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31006</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大型修缮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31007</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信息网络及软件购置更新</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1.64</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3.28</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31008</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物资储备</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27.11</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31009</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土地补偿</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31010</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安置补助</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31011</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地上附着物和青苗补偿</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1.52</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31012</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拆迁补偿</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31013</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公务用车购置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0.22</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31019</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其他交通工具购置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31021</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文物和陈列品购置</w:t>
            </w:r>
          </w:p>
        </w:tc>
        <w:tc>
          <w:tcPr>
            <w:tcW w:w="840" w:type="dxa"/>
            <w:tcBorders>
              <w:top w:val="nil"/>
              <w:left w:val="nil"/>
              <w:bottom w:val="single" w:color="auto" w:sz="4" w:space="0"/>
              <w:right w:val="single" w:color="auto" w:sz="8"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31022</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无形资产购置</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31099</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其他资本性支出</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399</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其他支出</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39906</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赠与</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1.84</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39907</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国家赔偿费用支出</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39908</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对民间非营利组织和群众性自治组织补贴</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1.43</w:t>
            </w:r>
          </w:p>
        </w:tc>
        <w:tc>
          <w:tcPr>
            <w:tcW w:w="101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39999</w:t>
            </w:r>
          </w:p>
        </w:tc>
        <w:tc>
          <w:tcPr>
            <w:tcW w:w="2905"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其他支出</w:t>
            </w: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374"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30311</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代缴社会保险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5.91</w:t>
            </w:r>
          </w:p>
        </w:tc>
        <w:tc>
          <w:tcPr>
            <w:tcW w:w="1010"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color w:val="000000"/>
                <w:kern w:val="0"/>
                <w:sz w:val="20"/>
                <w:szCs w:val="20"/>
              </w:rPr>
            </w:pPr>
          </w:p>
        </w:tc>
        <w:tc>
          <w:tcPr>
            <w:tcW w:w="2905" w:type="dxa"/>
            <w:tcBorders>
              <w:top w:val="nil"/>
              <w:left w:val="nil"/>
              <w:bottom w:val="single" w:color="auto" w:sz="4" w:space="0"/>
              <w:right w:val="single" w:color="auto" w:sz="4" w:space="0"/>
            </w:tcBorders>
            <w:vAlign w:val="center"/>
          </w:tcPr>
          <w:p>
            <w:pPr>
              <w:jc w:val="left"/>
              <w:rPr>
                <w:rFonts w:ascii="Times New Roman" w:hAnsi="Times New Roman" w:eastAsia="仿宋_GB2312" w:cs="Times New Roman"/>
                <w:color w:val="000000"/>
                <w:kern w:val="0"/>
                <w:sz w:val="20"/>
                <w:szCs w:val="20"/>
              </w:rPr>
            </w:pP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46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c>
          <w:tcPr>
            <w:tcW w:w="1010"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color w:val="000000"/>
                <w:kern w:val="0"/>
                <w:sz w:val="20"/>
                <w:szCs w:val="20"/>
              </w:rPr>
            </w:pPr>
          </w:p>
        </w:tc>
        <w:tc>
          <w:tcPr>
            <w:tcW w:w="2905" w:type="dxa"/>
            <w:tcBorders>
              <w:top w:val="nil"/>
              <w:left w:val="nil"/>
              <w:bottom w:val="single" w:color="auto" w:sz="4" w:space="0"/>
              <w:right w:val="single" w:color="auto" w:sz="4" w:space="0"/>
            </w:tcBorders>
            <w:vAlign w:val="center"/>
          </w:tcPr>
          <w:p>
            <w:pPr>
              <w:jc w:val="left"/>
              <w:rPr>
                <w:rFonts w:ascii="Times New Roman" w:hAnsi="Times New Roman" w:eastAsia="仿宋_GB2312" w:cs="Times New Roman"/>
                <w:color w:val="000000"/>
                <w:kern w:val="0"/>
                <w:sz w:val="20"/>
                <w:szCs w:val="20"/>
              </w:rPr>
            </w:pP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418"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0.22</w:t>
            </w:r>
          </w:p>
        </w:tc>
        <w:tc>
          <w:tcPr>
            <w:tcW w:w="1010"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color w:val="000000"/>
                <w:kern w:val="0"/>
                <w:sz w:val="20"/>
                <w:szCs w:val="20"/>
              </w:rPr>
            </w:pPr>
          </w:p>
        </w:tc>
        <w:tc>
          <w:tcPr>
            <w:tcW w:w="2905" w:type="dxa"/>
            <w:tcBorders>
              <w:top w:val="nil"/>
              <w:left w:val="nil"/>
              <w:bottom w:val="single" w:color="auto" w:sz="4" w:space="0"/>
              <w:right w:val="single" w:color="auto" w:sz="4" w:space="0"/>
            </w:tcBorders>
            <w:vAlign w:val="center"/>
          </w:tcPr>
          <w:p>
            <w:pPr>
              <w:jc w:val="left"/>
              <w:rPr>
                <w:rFonts w:ascii="Times New Roman" w:hAnsi="Times New Roman" w:eastAsia="仿宋_GB2312" w:cs="Times New Roman"/>
                <w:color w:val="000000"/>
                <w:kern w:val="0"/>
                <w:sz w:val="20"/>
                <w:szCs w:val="20"/>
              </w:rPr>
            </w:pPr>
          </w:p>
        </w:tc>
        <w:tc>
          <w:tcPr>
            <w:tcW w:w="840" w:type="dxa"/>
            <w:tcBorders>
              <w:top w:val="nil"/>
              <w:left w:val="nil"/>
              <w:bottom w:val="single" w:color="auto" w:sz="4"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0.00</w:t>
            </w: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178.37</w:t>
            </w:r>
          </w:p>
        </w:tc>
        <w:tc>
          <w:tcPr>
            <w:tcW w:w="7870"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公用经费合计</w:t>
            </w:r>
          </w:p>
        </w:tc>
        <w:tc>
          <w:tcPr>
            <w:tcW w:w="840" w:type="dxa"/>
            <w:tcBorders>
              <w:top w:val="nil"/>
              <w:left w:val="nil"/>
              <w:bottom w:val="single" w:color="auto" w:sz="8" w:space="0"/>
              <w:right w:val="single" w:color="auto" w:sz="8" w:space="0"/>
            </w:tcBorders>
            <w:vAlign w:val="center"/>
          </w:tcPr>
          <w:p>
            <w:pPr>
              <w:widowControl/>
              <w:spacing w:line="300" w:lineRule="exac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48.97</w:t>
            </w:r>
          </w:p>
        </w:tc>
      </w:tr>
    </w:tbl>
    <w:p>
      <w:pPr>
        <w:spacing w:line="400" w:lineRule="exact"/>
        <w:ind w:firstLine="108" w:firstLineChars="50"/>
        <w:jc w:val="left"/>
        <w:rPr>
          <w:rFonts w:ascii="Times New Roman" w:hAnsi="Times New Roman" w:eastAsia="仿宋_GB2312" w:cs="Times New Roman"/>
          <w:sz w:val="22"/>
        </w:rPr>
      </w:pPr>
      <w:r>
        <w:rPr>
          <w:rFonts w:ascii="Times New Roman" w:hAnsi="Times New Roman" w:eastAsia="仿宋_GB2312" w:cs="Times New Roman"/>
          <w:sz w:val="22"/>
        </w:rPr>
        <w:t>注:本表反映部门本年度一般公共预算财政拨款基本支出明细情况。</w:t>
      </w:r>
    </w:p>
    <w:p>
      <w:pPr>
        <w:rPr>
          <w:rFonts w:ascii="Times New Roman" w:hAnsi="Times New Roman" w:eastAsia="仿宋_GB2312" w:cs="Times New Roman"/>
          <w:sz w:val="22"/>
        </w:rPr>
        <w:sectPr>
          <w:pgSz w:w="16838" w:h="11906" w:orient="landscape"/>
          <w:pgMar w:top="1531" w:right="1701" w:bottom="1531" w:left="1701" w:header="0" w:footer="1418" w:gutter="0"/>
          <w:cols w:space="720" w:num="1"/>
          <w:docGrid w:type="linesAndChars" w:linePitch="610" w:charSpace="-849"/>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一般公共预算财政拨款“三公”经费支出决算表</w:t>
      </w:r>
    </w:p>
    <w:p>
      <w:pPr>
        <w:wordWrap w:val="0"/>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公开07表</w:t>
      </w:r>
    </w:p>
    <w:p>
      <w:pPr>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w:t>
            </w:r>
          </w:p>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w:t>
            </w:r>
          </w:p>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Times New Roman" w:hAnsi="Times New Roman" w:eastAsia="仿宋_GB2312" w:cs="Times New Roman"/>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Times New Roman" w:hAnsi="Times New Roman" w:eastAsia="仿宋_GB2312" w:cs="Times New Roman"/>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Times New Roman" w:hAnsi="Times New Roman" w:eastAsia="仿宋_GB2312" w:cs="Times New Roman"/>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Times New Roman" w:hAnsi="Times New Roman" w:eastAsia="仿宋_GB2312" w:cs="Times New Roman"/>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Times New Roman" w:hAnsi="Times New Roman" w:eastAsia="仿宋_GB2312" w:cs="Times New Roman"/>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4.00</w:t>
            </w:r>
          </w:p>
        </w:tc>
        <w:tc>
          <w:tcPr>
            <w:tcW w:w="1195"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18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3.00</w:t>
            </w:r>
          </w:p>
        </w:tc>
        <w:tc>
          <w:tcPr>
            <w:tcW w:w="118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188"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3.00</w:t>
            </w:r>
          </w:p>
        </w:tc>
        <w:tc>
          <w:tcPr>
            <w:tcW w:w="962"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1.65</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1.43</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1.43</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Times New Roman" w:hAnsi="Times New Roman" w:eastAsia="仿宋_GB2312" w:cs="Times New Roman"/>
                <w:kern w:val="0"/>
                <w:sz w:val="22"/>
              </w:rPr>
            </w:pPr>
            <w:r>
              <w:rPr>
                <w:rFonts w:ascii="Times New Roman" w:hAnsi="Times New Roman" w:eastAsia="宋体" w:cs="Times New Roman"/>
                <w:color w:val="000000"/>
                <w:kern w:val="0"/>
                <w:sz w:val="22"/>
                <w:lang w:bidi="ar"/>
              </w:rPr>
              <w:t>0.22</w:t>
            </w:r>
          </w:p>
        </w:tc>
      </w:tr>
    </w:tbl>
    <w:p>
      <w:pPr>
        <w:spacing w:line="360" w:lineRule="exact"/>
        <w:ind w:firstLine="108" w:firstLineChars="50"/>
        <w:rPr>
          <w:rFonts w:ascii="Times New Roman" w:hAnsi="Times New Roman" w:eastAsia="仿宋_GB2312" w:cs="Times New Roman"/>
          <w:sz w:val="22"/>
        </w:rPr>
      </w:pPr>
      <w:r>
        <w:rPr>
          <w:rFonts w:ascii="Times New Roman" w:hAnsi="Times New Roman" w:eastAsia="仿宋_GB2312" w:cs="Times New Roman"/>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Times New Roman" w:hAnsi="Times New Roman" w:eastAsia="仿宋_GB2312" w:cs="Times New Roman"/>
          <w:sz w:val="22"/>
        </w:rPr>
      </w:pPr>
      <w:r>
        <w:rPr>
          <w:rFonts w:ascii="Times New Roman" w:hAnsi="Times New Roman" w:eastAsia="仿宋_GB2312" w:cs="Times New Roman"/>
          <w:sz w:val="22"/>
        </w:rPr>
        <w:t>和以前年度结转资金安排的实际支出。</w:t>
      </w:r>
    </w:p>
    <w:p>
      <w:pPr>
        <w:ind w:firstLine="108" w:firstLineChars="50"/>
        <w:rPr>
          <w:rFonts w:ascii="Times New Roman" w:hAnsi="Times New Roman" w:eastAsia="仿宋_GB2312" w:cs="Times New Roman"/>
          <w:sz w:val="22"/>
        </w:rPr>
      </w:pPr>
    </w:p>
    <w:p>
      <w:pPr>
        <w:ind w:firstLine="108" w:firstLineChars="50"/>
        <w:rPr>
          <w:rFonts w:ascii="Times New Roman" w:hAnsi="Times New Roman" w:eastAsia="仿宋_GB2312" w:cs="Times New Roman"/>
          <w:sz w:val="22"/>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政府性基金预算财政拨款收入支出决算表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公开08表</w:t>
      </w:r>
    </w:p>
    <w:p>
      <w:pPr>
        <w:spacing w:line="400" w:lineRule="exact"/>
        <w:ind w:firstLine="138" w:firstLineChars="50"/>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bl>
    <w:p>
      <w:pPr>
        <w:rPr>
          <w:rFonts w:ascii="Times New Roman" w:hAnsi="Times New Roman" w:eastAsia="仿宋_GB2312" w:cs="Times New Roman"/>
          <w:sz w:val="22"/>
        </w:rPr>
      </w:pPr>
      <w:r>
        <w:rPr>
          <w:rFonts w:ascii="Times New Roman" w:hAnsi="Times New Roman" w:eastAsia="仿宋_GB2312" w:cs="Times New Roman"/>
          <w:sz w:val="22"/>
        </w:rPr>
        <w:t>本部门没有政府性基金收入，也没有使用政府性基金安排的支出，故本表无数据。</w:t>
      </w:r>
    </w:p>
    <w:p>
      <w:pPr>
        <w:rPr>
          <w:rFonts w:ascii="Times New Roman" w:hAnsi="Times New Roman" w:eastAsia="仿宋_GB2312" w:cs="Times New Roman"/>
          <w:sz w:val="22"/>
        </w:rPr>
      </w:pPr>
    </w:p>
    <w:tbl>
      <w:tblPr>
        <w:tblStyle w:val="11"/>
        <w:tblW w:w="13202" w:type="dxa"/>
        <w:tblInd w:w="89" w:type="dxa"/>
        <w:tblLayout w:type="autofit"/>
        <w:tblCellMar>
          <w:top w:w="0" w:type="dxa"/>
          <w:left w:w="108" w:type="dxa"/>
          <w:bottom w:w="0" w:type="dxa"/>
          <w:right w:w="108" w:type="dxa"/>
        </w:tblCellMar>
      </w:tblPr>
      <w:tblGrid>
        <w:gridCol w:w="13202"/>
      </w:tblGrid>
      <w:tr>
        <w:trPr>
          <w:trHeight w:val="450" w:hRule="atLeast"/>
        </w:trPr>
        <w:tc>
          <w:tcPr>
            <w:tcW w:w="13202" w:type="dxa"/>
            <w:tcBorders>
              <w:top w:val="nil"/>
              <w:left w:val="nil"/>
              <w:bottom w:val="nil"/>
              <w:right w:val="nil"/>
            </w:tcBorders>
            <w:shd w:val="clear" w:color="000000" w:fill="FFFFFF"/>
            <w:noWrap/>
            <w:vAlign w:val="center"/>
          </w:tcPr>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国有资本经营预算财政拨款收入支出决算批复表</w:t>
            </w:r>
          </w:p>
          <w:p>
            <w:pPr>
              <w:spacing w:line="400" w:lineRule="exact"/>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t>公开09表</w:t>
            </w:r>
          </w:p>
          <w:p>
            <w:pPr>
              <w:spacing w:line="400" w:lineRule="exact"/>
              <w:ind w:firstLine="138" w:firstLineChars="50"/>
              <w:rPr>
                <w:rFonts w:ascii="Times New Roman" w:hAnsi="Times New Roman" w:eastAsia="楷体_GB2312" w:cs="Times New Roman"/>
                <w:sz w:val="28"/>
                <w:szCs w:val="28"/>
              </w:rPr>
            </w:pPr>
            <w:r>
              <w:rPr>
                <w:rFonts w:ascii="Times New Roman" w:hAnsi="Times New Roman" w:eastAsia="楷体_GB2312" w:cs="Times New Roman"/>
                <w:sz w:val="28"/>
                <w:szCs w:val="28"/>
              </w:rPr>
              <w:t>部门：中共泗水县委机构编制委员会办公室                                              单位：万元</w:t>
            </w:r>
          </w:p>
          <w:tbl>
            <w:tblPr>
              <w:tblStyle w:val="11"/>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Times New Roman" w:hAnsi="Times New Roman" w:eastAsia="仿宋_GB2312" w:cs="Times New Roman"/>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cs="Times New Roman"/>
                      <w:kern w:val="0"/>
                      <w:sz w:val="22"/>
                    </w:rPr>
                  </w:pPr>
                </w:p>
              </w:tc>
            </w:tr>
          </w:tbl>
          <w:p>
            <w:pPr>
              <w:ind w:firstLine="158" w:firstLineChars="50"/>
              <w:rPr>
                <w:rFonts w:ascii="Times New Roman" w:hAnsi="Times New Roman" w:eastAsia="华文中宋" w:cs="Times New Roman"/>
                <w:kern w:val="0"/>
                <w:sz w:val="32"/>
                <w:szCs w:val="32"/>
              </w:rPr>
            </w:pPr>
          </w:p>
        </w:tc>
      </w:tr>
    </w:tbl>
    <w:p>
      <w:pPr>
        <w:rPr>
          <w:rFonts w:ascii="Times New Roman" w:hAnsi="Times New Roman" w:eastAsia="仿宋_GB2312" w:cs="Times New Roman"/>
          <w:sz w:val="22"/>
        </w:rPr>
        <w:sectPr>
          <w:pgSz w:w="16838" w:h="11906" w:orient="landscape"/>
          <w:pgMar w:top="1531" w:right="1701" w:bottom="1531" w:left="1701" w:header="0" w:footer="1418" w:gutter="0"/>
          <w:cols w:space="720" w:num="1"/>
          <w:docGrid w:type="linesAndChars" w:linePitch="610" w:charSpace="-849"/>
        </w:sectPr>
      </w:pPr>
      <w:r>
        <w:rPr>
          <w:rFonts w:ascii="Times New Roman" w:hAnsi="Times New Roman" w:eastAsia="仿宋_GB2312" w:cs="Times New Roman"/>
          <w:sz w:val="22"/>
        </w:rPr>
        <w:t>本部门没有国有资本经营预算收入，也没有使用国有资本经营预算安排的支出，故本表无数据。</w:t>
      </w:r>
    </w:p>
    <w:p>
      <w:pPr>
        <w:jc w:val="center"/>
        <w:rPr>
          <w:rFonts w:ascii="Times New Roman" w:hAnsi="Times New Roman" w:eastAsia="方正小标宋简体" w:cs="Times New Roman"/>
          <w:sz w:val="42"/>
        </w:rPr>
      </w:pPr>
    </w:p>
    <w:p>
      <w:pPr>
        <w:jc w:val="center"/>
        <w:rPr>
          <w:rFonts w:ascii="Times New Roman" w:hAnsi="Times New Roman" w:eastAsia="方正小标宋简体" w:cs="Times New Roman"/>
          <w:sz w:val="42"/>
        </w:rPr>
      </w:pPr>
    </w:p>
    <w:p>
      <w:pPr>
        <w:ind w:firstLine="536" w:firstLineChars="100"/>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t>第三部分</w:t>
      </w:r>
    </w:p>
    <w:p>
      <w:pPr>
        <w:jc w:val="center"/>
        <w:rPr>
          <w:rFonts w:ascii="Times New Roman" w:hAnsi="Times New Roman" w:eastAsia="方正小标宋简体" w:cs="Times New Roman"/>
          <w:spacing w:val="60"/>
          <w:sz w:val="42"/>
        </w:rPr>
      </w:pPr>
    </w:p>
    <w:p>
      <w:pPr>
        <w:spacing w:line="800" w:lineRule="exact"/>
        <w:jc w:val="center"/>
        <w:rPr>
          <w:rFonts w:ascii="Times New Roman" w:hAnsi="Times New Roman" w:eastAsia="方正小标宋简体" w:cs="Times New Roman"/>
          <w:spacing w:val="60"/>
          <w:sz w:val="48"/>
        </w:rPr>
        <w:sectPr>
          <w:pgSz w:w="11906" w:h="16838"/>
          <w:pgMar w:top="1701" w:right="1531" w:bottom="1701" w:left="1531" w:header="0" w:footer="1418" w:gutter="0"/>
          <w:cols w:space="720" w:num="1"/>
          <w:docGrid w:type="linesAndChars" w:linePitch="610" w:charSpace="-849"/>
        </w:sectPr>
      </w:pPr>
      <w:r>
        <w:rPr>
          <w:rFonts w:ascii="Times New Roman" w:hAnsi="Times New Roman" w:eastAsia="方正小标宋简体" w:cs="Times New Roman"/>
          <w:spacing w:val="60"/>
          <w:sz w:val="48"/>
        </w:rPr>
        <w:t>2020年度部门决算情况说明</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一、收入支出决算总体情况说明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2020年度收、支总计236.85万元。与2019年相比，收、支总计各增加64.73万元，增长37.6%。主要是人员工资增加。</w:t>
      </w:r>
    </w:p>
    <w:p>
      <w:pPr>
        <w:ind w:firstLine="420" w:firstLineChars="200"/>
        <w:rPr>
          <w:rFonts w:ascii="Times New Roman" w:hAnsi="Times New Roman" w:eastAsia="黑体" w:cs="Times New Roman"/>
          <w:sz w:val="32"/>
          <w:szCs w:val="32"/>
        </w:rPr>
      </w:pPr>
      <w:r>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342900</wp:posOffset>
            </wp:positionH>
            <wp:positionV relativeFrom="paragraph">
              <wp:posOffset>91440</wp:posOffset>
            </wp:positionV>
            <wp:extent cx="4572000" cy="2743200"/>
            <wp:effectExtent l="0" t="0" r="0" b="0"/>
            <wp:wrapTight wrapText="bothSides">
              <wp:wrapPolygon>
                <wp:start x="0" y="0"/>
                <wp:lineTo x="0" y="21450"/>
                <wp:lineTo x="21510" y="21450"/>
                <wp:lineTo x="21510" y="0"/>
                <wp:lineTo x="0" y="0"/>
              </wp:wrapPolygon>
            </wp:wrapTight>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二、收入决算情况说明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本年收入合计222.05万元，其中：财政拨款收入222.05万元，占100%；上级补助收入0万元，占0%；事业收入0万元，占0%；经营收入0万元，占0%；附属单位上缴收入0万元，占0%；其他收入0万元，占0%。</w:t>
      </w:r>
    </w:p>
    <w:p>
      <w:pPr>
        <w:ind w:firstLine="420" w:firstLineChars="200"/>
        <w:rPr>
          <w:rFonts w:ascii="Times New Roman" w:hAnsi="Times New Roman" w:eastAsia="仿宋_GB2312" w:cs="Times New Roman"/>
          <w:sz w:val="32"/>
          <w:szCs w:val="32"/>
        </w:rPr>
      </w:pPr>
      <w:r>
        <w:rPr>
          <w:rFonts w:ascii="Times New Roman" w:hAnsi="Times New Roman" w:cs="Times New Roman"/>
        </w:rPr>
        <w:drawing>
          <wp:anchor distT="0" distB="0" distL="114300" distR="114300" simplePos="0" relativeHeight="251662336" behindDoc="1" locked="0" layoutInCell="1" allowOverlap="1">
            <wp:simplePos x="0" y="0"/>
            <wp:positionH relativeFrom="column">
              <wp:posOffset>1004570</wp:posOffset>
            </wp:positionH>
            <wp:positionV relativeFrom="paragraph">
              <wp:posOffset>57150</wp:posOffset>
            </wp:positionV>
            <wp:extent cx="4572000" cy="2743200"/>
            <wp:effectExtent l="4445" t="4445" r="14605" b="14605"/>
            <wp:wrapTight wrapText="bothSides">
              <wp:wrapPolygon>
                <wp:start x="-21" y="-35"/>
                <wp:lineTo x="-21" y="21565"/>
                <wp:lineTo x="21579" y="21565"/>
                <wp:lineTo x="21579" y="-35"/>
                <wp:lineTo x="-21" y="-35"/>
              </wp:wrapPolygon>
            </wp:wrapTight>
            <wp:docPr id="36"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643" w:firstLineChars="200"/>
        <w:rPr>
          <w:rFonts w:ascii="Times New Roman" w:hAnsi="Times New Roman" w:eastAsia="仿宋_GB2312" w:cs="Times New Roman"/>
          <w:b/>
          <w:sz w:val="32"/>
          <w:szCs w:val="32"/>
        </w:rPr>
      </w:pPr>
    </w:p>
    <w:p>
      <w:pPr>
        <w:ind w:firstLine="643" w:firstLineChars="200"/>
        <w:rPr>
          <w:rFonts w:ascii="Times New Roman" w:hAnsi="Times New Roman" w:eastAsia="仿宋_GB2312" w:cs="Times New Roman"/>
          <w:b/>
          <w:sz w:val="32"/>
          <w:szCs w:val="32"/>
        </w:rPr>
      </w:pPr>
    </w:p>
    <w:p>
      <w:pPr>
        <w:ind w:firstLine="643" w:firstLineChars="200"/>
        <w:rPr>
          <w:rFonts w:ascii="Times New Roman" w:hAnsi="Times New Roman" w:eastAsia="仿宋_GB2312" w:cs="Times New Roman"/>
          <w:b/>
          <w:sz w:val="32"/>
          <w:szCs w:val="32"/>
        </w:rPr>
      </w:pPr>
    </w:p>
    <w:p>
      <w:pPr>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三、支出决算情况说明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本年支出合计227.34万元，其中：基本支出227.34万元，占100%；项目支出0万元，占0%；上缴上级支出0万元，占0%；经营支出0万元，占0%；对附属单位补助支出0万元，占0%。</w:t>
      </w:r>
    </w:p>
    <w:p>
      <w:pPr>
        <w:ind w:firstLine="420" w:firstLineChars="200"/>
        <w:rPr>
          <w:rFonts w:ascii="Times New Roman" w:hAnsi="Times New Roman" w:eastAsia="仿宋_GB2312" w:cs="Times New Roman"/>
          <w:b/>
          <w:sz w:val="32"/>
          <w:szCs w:val="32"/>
        </w:rPr>
      </w:pPr>
      <w:r>
        <w:rPr>
          <w:rFonts w:ascii="Times New Roman" w:hAnsi="Times New Roman" w:cs="Times New Roman"/>
        </w:rPr>
        <w:drawing>
          <wp:inline distT="0" distB="0" distL="114300" distR="114300">
            <wp:extent cx="4572000" cy="2743200"/>
            <wp:effectExtent l="4445" t="4445" r="14605" b="14605"/>
            <wp:docPr id="2"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四、财政拨款收入支出决算总体情况说明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2020年度财政拨款收、支总计236.85万元。与2019年相比，财政拨款收、支总计各增加64.73万元，增长37.6%。主要是人员工资增加。</w:t>
      </w:r>
    </w:p>
    <w:p>
      <w:pPr>
        <w:ind w:firstLine="420" w:firstLineChars="200"/>
        <w:rPr>
          <w:rFonts w:ascii="Times New Roman" w:hAnsi="Times New Roman" w:eastAsia="黑体" w:cs="Times New Roman"/>
          <w:sz w:val="32"/>
          <w:szCs w:val="32"/>
        </w:rPr>
      </w:pPr>
      <w:r>
        <w:rPr>
          <w:rFonts w:ascii="Times New Roman" w:hAnsi="Times New Roman" w:cs="Times New Roman"/>
        </w:rPr>
        <w:drawing>
          <wp:anchor distT="0" distB="0" distL="114300" distR="114300" simplePos="0" relativeHeight="251661312" behindDoc="1" locked="0" layoutInCell="1" allowOverlap="1">
            <wp:simplePos x="0" y="0"/>
            <wp:positionH relativeFrom="column">
              <wp:posOffset>566420</wp:posOffset>
            </wp:positionH>
            <wp:positionV relativeFrom="paragraph">
              <wp:posOffset>44450</wp:posOffset>
            </wp:positionV>
            <wp:extent cx="4572000" cy="2743200"/>
            <wp:effectExtent l="4445" t="4445" r="14605" b="14605"/>
            <wp:wrapTight wrapText="bothSides">
              <wp:wrapPolygon>
                <wp:start x="-21" y="-35"/>
                <wp:lineTo x="-21" y="21565"/>
                <wp:lineTo x="21579" y="21565"/>
                <wp:lineTo x="21579" y="-35"/>
                <wp:lineTo x="-21" y="-35"/>
              </wp:wrapPolygon>
            </wp:wrapTight>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五、一般公共预算财政拨款支出决算情况说明</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（一）一般公共预算财政拨款支出决算总体情况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2020年度一般公共预算财政拨款支出227.34万元，占本年支出合计的100%。与2019年相比，一般公共预算财政拨款支出增加68.56万元，增长43.2%。主要是人员工资增加。</w:t>
      </w:r>
    </w:p>
    <w:p>
      <w:pPr>
        <w:ind w:firstLine="420" w:firstLineChars="200"/>
        <w:rPr>
          <w:rFonts w:ascii="Times New Roman" w:hAnsi="Times New Roman" w:eastAsia="楷体_GB2312" w:cs="Times New Roman"/>
          <w:sz w:val="32"/>
          <w:szCs w:val="32"/>
        </w:rPr>
      </w:pPr>
      <w:r>
        <w:rPr>
          <w:rFonts w:ascii="Times New Roman" w:hAnsi="Times New Roman" w:cs="Times New Roman"/>
        </w:rPr>
        <w:drawing>
          <wp:anchor distT="0" distB="0" distL="114300" distR="114300" simplePos="0" relativeHeight="251663360" behindDoc="1" locked="0" layoutInCell="1" allowOverlap="1">
            <wp:simplePos x="0" y="0"/>
            <wp:positionH relativeFrom="column">
              <wp:posOffset>861695</wp:posOffset>
            </wp:positionH>
            <wp:positionV relativeFrom="paragraph">
              <wp:posOffset>31115</wp:posOffset>
            </wp:positionV>
            <wp:extent cx="3810000" cy="2256790"/>
            <wp:effectExtent l="4445" t="4445" r="14605" b="5715"/>
            <wp:wrapTight wrapText="bothSides">
              <wp:wrapPolygon>
                <wp:start x="-25" y="-43"/>
                <wp:lineTo x="-25" y="21472"/>
                <wp:lineTo x="21575" y="21472"/>
                <wp:lineTo x="21575" y="-43"/>
                <wp:lineTo x="-25" y="-43"/>
              </wp:wrapPolygon>
            </wp:wrapTight>
            <wp:docPr id="38"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p>
    <w:p>
      <w:pPr>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（二）一般公共预算财政拨款支出决算结构情况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2020年度一般公共预算财政拨款支出227.34万元，主要用于以下方面：一般公共服务（类）支出227.34万元，占100%。</w:t>
      </w:r>
    </w:p>
    <w:p>
      <w:pPr>
        <w:ind w:firstLine="420" w:firstLineChars="200"/>
        <w:rPr>
          <w:rFonts w:ascii="Times New Roman" w:hAnsi="Times New Roman" w:eastAsia="仿宋_GB2312" w:cs="Times New Roman"/>
          <w:b/>
          <w:sz w:val="32"/>
          <w:szCs w:val="32"/>
        </w:rPr>
      </w:pPr>
      <w:r>
        <w:rPr>
          <w:rFonts w:ascii="Times New Roman" w:hAnsi="Times New Roman" w:cs="Times New Roman"/>
        </w:rPr>
        <w:drawing>
          <wp:anchor distT="0" distB="0" distL="114300" distR="114300" simplePos="0" relativeHeight="251664384" behindDoc="1" locked="0" layoutInCell="1" allowOverlap="1">
            <wp:simplePos x="0" y="0"/>
            <wp:positionH relativeFrom="column">
              <wp:posOffset>928370</wp:posOffset>
            </wp:positionH>
            <wp:positionV relativeFrom="paragraph">
              <wp:posOffset>53340</wp:posOffset>
            </wp:positionV>
            <wp:extent cx="4143375" cy="2332990"/>
            <wp:effectExtent l="4445" t="4445" r="5080" b="5715"/>
            <wp:wrapTight wrapText="bothSides">
              <wp:wrapPolygon>
                <wp:start x="-23" y="-41"/>
                <wp:lineTo x="-23" y="21477"/>
                <wp:lineTo x="21527" y="21477"/>
                <wp:lineTo x="21527" y="-41"/>
                <wp:lineTo x="-23" y="-41"/>
              </wp:wrapPolygon>
            </wp:wrapTight>
            <wp:docPr id="40"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ind w:firstLine="643" w:firstLineChars="200"/>
        <w:rPr>
          <w:rFonts w:ascii="Times New Roman" w:hAnsi="Times New Roman" w:eastAsia="仿宋_GB2312" w:cs="Times New Roman"/>
          <w:b/>
          <w:sz w:val="32"/>
          <w:szCs w:val="32"/>
        </w:rPr>
      </w:pPr>
    </w:p>
    <w:p>
      <w:pPr>
        <w:ind w:firstLine="643" w:firstLineChars="200"/>
        <w:rPr>
          <w:rFonts w:ascii="Times New Roman" w:hAnsi="Times New Roman" w:eastAsia="仿宋_GB2312" w:cs="Times New Roman"/>
          <w:b/>
          <w:sz w:val="32"/>
          <w:szCs w:val="32"/>
        </w:rPr>
      </w:pPr>
    </w:p>
    <w:p>
      <w:pPr>
        <w:ind w:firstLine="643" w:firstLineChars="200"/>
        <w:rPr>
          <w:rFonts w:ascii="Times New Roman" w:hAnsi="Times New Roman" w:eastAsia="仿宋_GB2312" w:cs="Times New Roman"/>
          <w:b/>
          <w:sz w:val="32"/>
          <w:szCs w:val="32"/>
        </w:rPr>
      </w:pPr>
    </w:p>
    <w:p>
      <w:pPr>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（三）一般公共预算财政拨款支出决算具体情况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2020年度一般公共预算财政拨款支出年初预算为195.01万元，支出决算为227.34万元，完成年初预算的116.6%。决算数大于预算数的主要原因工资福利支出增加。其中：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支出（类）政府办公厅（室）及相关机构事务行政运行（项）。主要反映用于人员工资、商品和服务支出。年初预算为139.52万元，支出决算为174.4万元，完成年初预算的120%。决算数大于预算数主要原因是</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020</w:t>
      </w:r>
      <w:r>
        <w:rPr>
          <w:rFonts w:hint="eastAsia" w:ascii="Times New Roman" w:hAnsi="Times New Roman" w:eastAsia="仿宋_GB2312" w:cs="Times New Roman"/>
          <w:sz w:val="32"/>
          <w:szCs w:val="32"/>
        </w:rPr>
        <w:t>年度招录工作人员，工资福利支出增加</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支出（类）人力资源事务（款）行政运行（项）。主要反映用于商品和服务支出等。年初预算为18.54万元，支出决算为17.65万元，完成年初预算的95.2%。决算数小于预算数主要原因是压缩经费，减少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3、一般公共服务支出（类）人力资源事务（款）一般行政管理事务（项）。主要反映用于商品和服务支出等。年初预算为23万元，支出决算为33万元，完成年初预算的</w:t>
      </w: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3.5 %。决算数大于预算数主要原因是</w:t>
      </w:r>
      <w:r>
        <w:rPr>
          <w:rFonts w:hint="eastAsia" w:ascii="Times New Roman" w:hAnsi="Times New Roman" w:eastAsia="仿宋_GB2312" w:cs="Times New Roman"/>
          <w:sz w:val="32"/>
          <w:szCs w:val="32"/>
        </w:rPr>
        <w:t>召开执法力量下沉现场会，追加项目经费1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4、一般公共服务支出（类）组织事务（款）一般行政管理事务（项）。组织事务一般行政管理事务主要反映用于</w:t>
      </w:r>
      <w:r>
        <w:rPr>
          <w:rFonts w:hint="eastAsia" w:ascii="Times New Roman" w:hAnsi="Times New Roman" w:eastAsia="仿宋_GB2312" w:cs="Times New Roman"/>
          <w:sz w:val="32"/>
          <w:szCs w:val="32"/>
        </w:rPr>
        <w:t>商品和服务支出</w:t>
      </w:r>
      <w:r>
        <w:rPr>
          <w:rFonts w:ascii="Times New Roman" w:hAnsi="Times New Roman" w:eastAsia="仿宋_GB2312" w:cs="Times New Roman"/>
          <w:sz w:val="32"/>
          <w:szCs w:val="32"/>
        </w:rPr>
        <w:t>等。年初预算为0.45万元，支出决算为0.45万元，完成年初预算的100%。</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六、一般公共预算财政拨款基本支出决算情况说明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2020年度一般公共预算财政拨款基本支出决算227.34万元，包括人员经费和公用经费，支出具体情况如下：</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人员经费178.37万元，主要包括：基本工资、津贴补贴、奖金、绩效工资、机关事业单位基本养老保险费、职业年金缴费、职工基本医疗保险缴费、其他社会保障缴费、住房公积金。</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公用经费48.97万元，主要包括：办公费、印刷费、邮电费、取暖费、差旅费、公务接待费、公务用车运行维护费、其他交通费用、其他商品和服务支出。</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七、一般公共预算财政拨款“三公”经费支出决算情况说明</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（一）“三公”经费支出决算总体情况及增减变动原因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一般公共预算财政拨款“三公”经费支出范围包</w:t>
      </w:r>
      <w:r>
        <w:rPr>
          <w:rFonts w:ascii="Times New Roman" w:hAnsi="Times New Roman" w:eastAsia="方正仿宋简体" w:cs="Times New Roman"/>
          <w:sz w:val="32"/>
          <w:szCs w:val="32"/>
        </w:rPr>
        <w:t>中共泗水县委机构编制委员会办公室</w:t>
      </w:r>
      <w:r>
        <w:rPr>
          <w:rFonts w:ascii="Times New Roman" w:hAnsi="Times New Roman" w:eastAsia="仿宋_GB2312" w:cs="Times New Roman"/>
          <w:sz w:val="32"/>
          <w:szCs w:val="32"/>
        </w:rPr>
        <w:t>及其所属预算单位，共3个预算单位。2020年度一般公共预算财政拨款“三公”经费决算数为1.65万元，完成年初预算的41.25%，其中：因公出国（境）费0万元，无年初预算；公务用车购置及运行维护费1.43万元，完成年初预算的47.7%；公务接待费0.22万元，完成年初预算的22%。</w:t>
      </w:r>
    </w:p>
    <w:p>
      <w:pPr>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2020年“三公”经费决算比年初预算数减少2.35万元，主要原因是认真贯彻落实中央八项规定，从严控制“三公”经费。其中：因公出国（境）费与2020年预算基本持平0万元、公务用车购置及运行费减少1.57万元、公务接待费减少0.78万元。公务用车购置及运行费减少的主要原因是严格按照《关于泗水县公车改革后保留车辆使用管理有关问题的通知》要求，严肃用车纪律，控制公车使用范围。公务用车购置及运行费减少的主要原因是公务接待费减少的主要原因是认真贯彻落实中央八项规定，从严控制公务接待。</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（二）“三公”经费支出决算具体情况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1、因公出国（境）费决算数为0万元，因公出国（境）团组0个,累计0人次。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及运行维护费决算数为1.43万元，占一般公共预算财政拨款“三公”经费总数的35.75%。其中：公务用车购置费支出0万元；2020年使用财政拨款购置公务用车0辆；公务用车运行维护费1.43万元，主要用于公车保养、维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保险费</w:t>
      </w:r>
      <w:r>
        <w:rPr>
          <w:rFonts w:hint="eastAsia" w:ascii="Times New Roman" w:hAnsi="Times New Roman" w:eastAsia="仿宋_GB2312" w:cs="Times New Roman"/>
          <w:sz w:val="32"/>
          <w:szCs w:val="32"/>
        </w:rPr>
        <w:t>、燃油费</w:t>
      </w:r>
      <w:r>
        <w:rPr>
          <w:rFonts w:ascii="Times New Roman" w:hAnsi="Times New Roman" w:eastAsia="仿宋_GB2312" w:cs="Times New Roman"/>
          <w:sz w:val="32"/>
          <w:szCs w:val="32"/>
        </w:rPr>
        <w:t>等支出。2020年中共泗水县委机构编制委员会办公室财政拨款开支运行维护费的公务用车保有量为1辆。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决算数为0.22万元，占一般公共预算财政拨款“三公”经费总数的5.5%。其中：国内接待费0.22万元，主要用于公务接待，共计接待3批次、32人次（含外事接待0批次、0人次）；国（境）外接待费0万元，共计接待0批次、0人次。</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八、政府性基金预算财政拨款收入支出决算情况说明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本部门没有政府性基金财政拨款收支。</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九、国有资本经营预算财政拨款收入支出决算情况说明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本部门没有国有资本经营预算财政拨款收支。</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十、重要事项情况说明</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（一）机关运行经费支出情况</w:t>
      </w:r>
    </w:p>
    <w:p>
      <w:pPr>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2020年度机关运行经费支出48.97万元，比年初预算数减少5.55万元，降低10.2%，主要原因是单位严格落实八项规定，从严控制经费支出。</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（二）政府采购支出情况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2020年度政府采购支出总额0万元，其中：政府采购货物支出0万元、政府采购工程支出0万元、政府采购服务支出0万元。授予中小企业合同金额0万元，其中：授予小微企业合同金额0万元。</w:t>
      </w:r>
    </w:p>
    <w:p>
      <w:pPr>
        <w:ind w:firstLine="640" w:firstLineChars="200"/>
        <w:rPr>
          <w:rFonts w:ascii="Times New Roman" w:hAnsi="Times New Roman" w:eastAsia="楷体_GB2312" w:cs="Times New Roman"/>
          <w:sz w:val="32"/>
          <w:szCs w:val="32"/>
          <w:highlight w:val="yellow"/>
        </w:rPr>
      </w:pPr>
      <w:r>
        <w:rPr>
          <w:rFonts w:ascii="Times New Roman" w:hAnsi="Times New Roman" w:eastAsia="楷体_GB2312" w:cs="Times New Roman"/>
          <w:sz w:val="32"/>
          <w:szCs w:val="32"/>
        </w:rPr>
        <w:t>（三）国有资产占用情况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2020年12月31日，本单位共有车辆1辆，其中，符合规定的领导干部用车0辆、机要通信用车1辆、应急保障用车0辆、执法执勤用车0辆、特种专业技术用车0辆、其他用车0辆；单位价值50万元以上通用设备0台（套）；单位价值100万元以上专用设备0台（套）。</w:t>
      </w:r>
    </w:p>
    <w:p>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（四）预算绩效情况</w:t>
      </w:r>
    </w:p>
    <w:p>
      <w:pPr>
        <w:widowControl/>
        <w:spacing w:line="580" w:lineRule="exact"/>
        <w:ind w:firstLine="54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1、预算绩效管理工作开展情况</w:t>
      </w:r>
    </w:p>
    <w:p>
      <w:pPr>
        <w:widowControl/>
        <w:spacing w:line="580" w:lineRule="exact"/>
        <w:ind w:firstLine="540"/>
        <w:rPr>
          <w:rFonts w:ascii="Times New Roman" w:hAnsi="Times New Roman" w:eastAsia="仿宋_GB2312" w:cs="Times New Roman"/>
          <w:b/>
          <w:kern w:val="0"/>
          <w:sz w:val="32"/>
          <w:szCs w:val="32"/>
          <w:highlight w:val="lightGray"/>
          <w:u w:val="single"/>
        </w:rPr>
      </w:pPr>
      <w:r>
        <w:rPr>
          <w:rFonts w:ascii="Times New Roman" w:hAnsi="Times New Roman" w:eastAsia="仿宋_GB2312" w:cs="Times New Roman"/>
          <w:kern w:val="0"/>
          <w:sz w:val="32"/>
          <w:szCs w:val="32"/>
        </w:rPr>
        <w:t>根据预算绩效管理要求，中共泗水县委机构编制委员会办公室按照“谁用款、谁评价”的原则，组织对机关及所属单位，对2020年度县级部门预算项目进行全面自评，涵盖项目4个，涉及预算资金22.92万元，占部门预算项目支出总额的99.7%。受疫情影响，预算执行进度有待加强。下一步将加强预算执行督促力度，通过精准复核、定期检查等措施，提高预算执行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组织对</w:t>
      </w:r>
      <w:bookmarkStart w:id="0" w:name="OLE_LINK3"/>
      <w:bookmarkStart w:id="1" w:name="OLE_LINK4"/>
      <w:r>
        <w:rPr>
          <w:rFonts w:ascii="Times New Roman" w:hAnsi="Times New Roman" w:eastAsia="仿宋_GB2312" w:cs="Times New Roman"/>
          <w:sz w:val="32"/>
          <w:szCs w:val="32"/>
        </w:rPr>
        <w:t>“机构编制实名制管理经费”</w:t>
      </w:r>
      <w:bookmarkEnd w:id="0"/>
      <w:bookmarkEnd w:id="1"/>
      <w:r>
        <w:rPr>
          <w:rFonts w:ascii="Times New Roman" w:hAnsi="Times New Roman" w:eastAsia="仿宋_GB2312" w:cs="Times New Roman"/>
          <w:sz w:val="32"/>
          <w:szCs w:val="32"/>
        </w:rPr>
        <w:t>等4个项目开展了部门评价，涉及资金</w:t>
      </w:r>
      <w:r>
        <w:rPr>
          <w:rFonts w:ascii="Times New Roman" w:hAnsi="Times New Roman" w:eastAsia="仿宋_GB2312" w:cs="Times New Roman"/>
          <w:kern w:val="0"/>
          <w:sz w:val="32"/>
          <w:szCs w:val="32"/>
        </w:rPr>
        <w:t>22.92</w:t>
      </w:r>
      <w:r>
        <w:rPr>
          <w:rFonts w:ascii="Times New Roman" w:hAnsi="Times New Roman" w:eastAsia="仿宋_GB2312" w:cs="Times New Roman"/>
          <w:sz w:val="32"/>
          <w:szCs w:val="32"/>
        </w:rPr>
        <w:t>万元，上述项目开展绩效评价。从评价情况来看，上述4个项目完成情况较好，主要表现为：项目立项程序完整、规范，设置了明确的绩效目标，财务相关管理制度较健全，预算执行及时、有效，基本实现了预期，满意度较高。</w:t>
      </w:r>
    </w:p>
    <w:p>
      <w:pPr>
        <w:numPr>
          <w:ilvl w:val="0"/>
          <w:numId w:val="1"/>
        </w:numPr>
        <w:spacing w:line="600" w:lineRule="exact"/>
        <w:ind w:firstLine="643"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部门决算中项目绩效自评结果。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共泗水县委机构编制委员会办公室2020年度县级部门预算项目绩效自评的4个项目中，4个项目自评等级为优。从自评情况看，项目支出绩效管理的重视程度进一步提升，大部分项目有序开展，执行和完成情况较好，资金使用比较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今年在部门决算中反映了2020年度中共泗水县委机构编制委员会办公室项目支出绩效自评情况，以及“机构编制实名制管理经费”等4个项目的绩效自评具体结果。（详见</w:t>
      </w:r>
      <w:r>
        <w:rPr>
          <w:rFonts w:ascii="Times New Roman" w:hAnsi="Times New Roman" w:eastAsia="仿宋_GB2312" w:cs="Times New Roman"/>
          <w:kern w:val="0"/>
          <w:sz w:val="32"/>
          <w:szCs w:val="32"/>
        </w:rPr>
        <w:t>“第五部分附件”</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3、部门评价项目绩效评价结果</w:t>
      </w:r>
    </w:p>
    <w:p>
      <w:pPr>
        <w:ind w:firstLine="640" w:firstLineChars="200"/>
        <w:rPr>
          <w:rFonts w:ascii="Times New Roman" w:hAnsi="Times New Roman" w:eastAsia="方正小标宋简体" w:cs="Times New Roman"/>
          <w:spacing w:val="60"/>
          <w:sz w:val="42"/>
        </w:rPr>
      </w:pPr>
      <w:r>
        <w:rPr>
          <w:rFonts w:ascii="Times New Roman" w:hAnsi="Times New Roman" w:eastAsia="仿宋_GB2312" w:cs="Times New Roman"/>
          <w:kern w:val="0"/>
          <w:sz w:val="32"/>
          <w:szCs w:val="32"/>
        </w:rPr>
        <w:t>以“</w:t>
      </w:r>
      <w:r>
        <w:rPr>
          <w:rFonts w:ascii="Times New Roman" w:hAnsi="Times New Roman" w:eastAsia="仿宋_GB2312" w:cs="Times New Roman"/>
          <w:sz w:val="32"/>
          <w:szCs w:val="32"/>
        </w:rPr>
        <w:t>机构编制实名制管理经费</w:t>
      </w:r>
      <w:r>
        <w:rPr>
          <w:rFonts w:ascii="Times New Roman" w:hAnsi="Times New Roman" w:eastAsia="仿宋_GB2312" w:cs="Times New Roman"/>
          <w:kern w:val="0"/>
          <w:sz w:val="32"/>
          <w:szCs w:val="32"/>
        </w:rPr>
        <w:t>”项目为例，该项目绩效评价综合得分100，评价结果为“优”。</w:t>
      </w:r>
      <w:r>
        <w:rPr>
          <w:rFonts w:ascii="Times New Roman" w:hAnsi="Times New Roman" w:eastAsia="方正小标宋简体" w:cs="Times New Roman"/>
          <w:spacing w:val="60"/>
          <w:sz w:val="42"/>
        </w:rPr>
        <w:br w:type="page"/>
      </w: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t>第四部分</w:t>
      </w: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8"/>
        </w:rPr>
      </w:pPr>
      <w:r>
        <w:rPr>
          <w:rFonts w:ascii="Times New Roman" w:hAnsi="Times New Roman" w:eastAsia="方正小标宋简体" w:cs="Times New Roman"/>
          <w:spacing w:val="60"/>
          <w:sz w:val="48"/>
        </w:rPr>
        <w:t>名词解释</w:t>
      </w:r>
    </w:p>
    <w:p>
      <w:pPr>
        <w:rPr>
          <w:rFonts w:ascii="Times New Roman" w:hAnsi="Times New Roman" w:eastAsia="方正小标宋简体" w:cs="Times New Roman"/>
          <w:spacing w:val="60"/>
          <w:sz w:val="48"/>
        </w:rPr>
      </w:pPr>
    </w:p>
    <w:p>
      <w:pPr>
        <w:jc w:val="center"/>
        <w:rPr>
          <w:rFonts w:ascii="Times New Roman" w:hAnsi="Times New Roman" w:eastAsia="方正小标宋简体" w:cs="Times New Roman"/>
          <w:spacing w:val="60"/>
          <w:sz w:val="48"/>
        </w:rPr>
      </w:pPr>
    </w:p>
    <w:p>
      <w:pPr>
        <w:rPr>
          <w:rFonts w:ascii="Times New Roman" w:hAnsi="Times New Roman" w:eastAsia="方正小标宋简体" w:cs="Times New Roman"/>
          <w:spacing w:val="60"/>
          <w:sz w:val="32"/>
          <w:szCs w:val="32"/>
        </w:rPr>
      </w:pPr>
    </w:p>
    <w:p>
      <w:pPr>
        <w:jc w:val="left"/>
        <w:rPr>
          <w:rFonts w:ascii="Times New Roman" w:hAnsi="Times New Roman" w:eastAsia="方正小标宋简体" w:cs="Times New Roman"/>
          <w:spacing w:val="60"/>
          <w:sz w:val="32"/>
          <w:szCs w:val="32"/>
        </w:rPr>
      </w:pPr>
    </w:p>
    <w:p>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color w:val="000000"/>
          <w:sz w:val="32"/>
          <w:szCs w:val="32"/>
        </w:rPr>
        <w:t>一、财政拨款收入：</w:t>
      </w:r>
      <w:r>
        <w:rPr>
          <w:rFonts w:ascii="Times New Roman" w:hAnsi="Times New Roman" w:eastAsia="仿宋_GB2312" w:cs="Times New Roman"/>
          <w:sz w:val="32"/>
          <w:szCs w:val="32"/>
        </w:rPr>
        <w:t>指单位从同级财政部门取得的财政预算资金。按现行管理制度，县级部门决算中反映的财政拨款包括一般公共预算财政拨款和政府性基金财政拨款。</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二、上级补助收入：</w:t>
      </w:r>
      <w:r>
        <w:rPr>
          <w:rFonts w:ascii="Times New Roman" w:hAnsi="Times New Roman" w:eastAsia="仿宋_GB2312" w:cs="Times New Roman"/>
          <w:sz w:val="32"/>
          <w:szCs w:val="32"/>
        </w:rPr>
        <w:t>指事业单位从主管部门和上级单位取得的非财政补助收入。</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三、事业收入：</w:t>
      </w:r>
      <w:r>
        <w:rPr>
          <w:rFonts w:ascii="Times New Roman" w:hAnsi="Times New Roman" w:eastAsia="仿宋_GB2312" w:cs="Times New Roman"/>
          <w:sz w:val="32"/>
          <w:szCs w:val="32"/>
        </w:rPr>
        <w:t>指事业单位开展专业业务活动及其辅助活动取得的收入。包括事业单位收到的财政专户实际核拨的教育收费等。</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四、经营收入：</w:t>
      </w:r>
      <w:r>
        <w:rPr>
          <w:rFonts w:ascii="Times New Roman" w:hAnsi="Times New Roman" w:eastAsia="仿宋_GB2312" w:cs="Times New Roman"/>
          <w:sz w:val="32"/>
          <w:szCs w:val="32"/>
        </w:rPr>
        <w:t>指事业单位在专业业务活动及其辅助活动之外开展非独立核算经营活动取得的收入。</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五、附属单位上缴收入：</w:t>
      </w:r>
      <w:r>
        <w:rPr>
          <w:rFonts w:ascii="Times New Roman" w:hAnsi="Times New Roman" w:eastAsia="仿宋_GB2312" w:cs="Times New Roman"/>
          <w:sz w:val="32"/>
          <w:szCs w:val="32"/>
        </w:rPr>
        <w:t>指事业单位附属独立核算单位按照有关规定上缴的收入。</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六、其他收入：</w:t>
      </w:r>
      <w:r>
        <w:rPr>
          <w:rFonts w:ascii="Times New Roman" w:hAnsi="Times New Roman" w:eastAsia="仿宋_GB2312" w:cs="Times New Roman"/>
          <w:sz w:val="32"/>
          <w:szCs w:val="32"/>
        </w:rPr>
        <w:t>指单位取得的除上述“财政拨款收入”“上级补助收入”“事业收入”“经营收入”“附属单位上缴收入”等以外的各项收入。</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七、用事业基金弥补收支差额：</w:t>
      </w:r>
      <w:r>
        <w:rPr>
          <w:rFonts w:ascii="Times New Roman" w:hAnsi="Times New Roman" w:eastAsia="仿宋_GB2312" w:cs="Times New Roman"/>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八、年初结转和结余：</w:t>
      </w:r>
      <w:r>
        <w:rPr>
          <w:rFonts w:ascii="Times New Roman" w:hAnsi="Times New Roman" w:eastAsia="仿宋_GB2312" w:cs="Times New Roman"/>
          <w:sz w:val="32"/>
          <w:szCs w:val="32"/>
        </w:rPr>
        <w:t>指单位以前年度尚未完成、结转到本年仍按原规定用途继续使用的资金，或项目已完成等产生的结余资金。</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九、结余分配：</w:t>
      </w:r>
      <w:r>
        <w:rPr>
          <w:rFonts w:ascii="Times New Roman" w:hAnsi="Times New Roman" w:eastAsia="仿宋_GB2312" w:cs="Times New Roman"/>
          <w:sz w:val="32"/>
          <w:szCs w:val="32"/>
        </w:rPr>
        <w:t>指事业单位按照会计制度规定缴纳的所得税以及从非财政拨款结余或经营结余中提取的各类基金。</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十、年末结转和结余：</w:t>
      </w:r>
      <w:r>
        <w:rPr>
          <w:rFonts w:ascii="Times New Roman" w:hAnsi="Times New Roman" w:eastAsia="仿宋_GB2312" w:cs="Times New Roman"/>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十一、基本支出：</w:t>
      </w:r>
      <w:r>
        <w:rPr>
          <w:rFonts w:ascii="Times New Roman" w:hAnsi="Times New Roman" w:eastAsia="仿宋_GB2312" w:cs="Times New Roman"/>
          <w:sz w:val="32"/>
          <w:szCs w:val="32"/>
        </w:rPr>
        <w:t>指单位为保障其机构正常运转、完成日常工作任务而发生的人员支出和日常公用支出。</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十二、项目支出：</w:t>
      </w:r>
      <w:r>
        <w:rPr>
          <w:rFonts w:ascii="Times New Roman" w:hAnsi="Times New Roman" w:eastAsia="仿宋_GB2312" w:cs="Times New Roman"/>
          <w:sz w:val="32"/>
          <w:szCs w:val="32"/>
        </w:rPr>
        <w:t>指单位在基本支出之外为完成特定的工作任务或事业发展目标所发生的支出。</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十三、经营支出：</w:t>
      </w:r>
      <w:r>
        <w:rPr>
          <w:rFonts w:ascii="Times New Roman" w:hAnsi="Times New Roman" w:eastAsia="仿宋_GB2312" w:cs="Times New Roman"/>
          <w:sz w:val="32"/>
          <w:szCs w:val="32"/>
        </w:rPr>
        <w:t>指事业单位在专业业务活动及其辅助活动之外开展非独立核算经营活动发生的支出。</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十四、“三公”经费：</w:t>
      </w:r>
      <w:r>
        <w:rPr>
          <w:rFonts w:ascii="Times New Roman" w:hAnsi="Times New Roman" w:eastAsia="仿宋_GB2312" w:cs="Times New Roman"/>
          <w:sz w:val="32"/>
          <w:szCs w:val="32"/>
        </w:rPr>
        <w:t>指县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十五、机关运行经费：</w:t>
      </w:r>
      <w:r>
        <w:rPr>
          <w:rFonts w:ascii="Times New Roman" w:hAnsi="Times New Roman" w:eastAsia="仿宋_GB2312" w:cs="Times New Roman"/>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Times New Roman" w:hAnsi="Times New Roman" w:cs="Times New Roman"/>
        </w:rPr>
      </w:pPr>
      <w:r>
        <w:rPr>
          <w:rFonts w:ascii="Times New Roman" w:hAnsi="Times New Roman" w:eastAsia="黑体" w:cs="Times New Roman"/>
          <w:sz w:val="32"/>
          <w:szCs w:val="32"/>
        </w:rPr>
        <w:t>十六、一般公共服务支出（类）政府办公厅（室）及相关机构事务行政运行（项）：</w:t>
      </w:r>
      <w:r>
        <w:rPr>
          <w:rFonts w:ascii="Times New Roman" w:hAnsi="Times New Roman" w:eastAsia="仿宋_GB2312" w:cs="Times New Roman"/>
          <w:sz w:val="32"/>
          <w:szCs w:val="32"/>
        </w:rPr>
        <w:t>反映行政单位（包括实行公务员管理的事业单位）的人员工资、商品和服务等基本支出。</w:t>
      </w:r>
    </w:p>
    <w:p>
      <w:pPr>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黑体" w:cs="Times New Roman"/>
          <w:sz w:val="32"/>
          <w:szCs w:val="32"/>
        </w:rPr>
        <w:t>十七、一般公共服务支出（类）人力资源事务（款）行政运行（项）：</w:t>
      </w:r>
      <w:r>
        <w:rPr>
          <w:rFonts w:ascii="Times New Roman" w:hAnsi="Times New Roman" w:eastAsia="仿宋_GB2312" w:cs="Times New Roman"/>
          <w:sz w:val="32"/>
          <w:szCs w:val="32"/>
        </w:rPr>
        <w:t>反映行政单位（包括实行公务员管理的事业单位）的</w:t>
      </w:r>
      <w:r>
        <w:rPr>
          <w:rFonts w:hint="eastAsia" w:ascii="Times New Roman" w:hAnsi="Times New Roman" w:eastAsia="仿宋_GB2312" w:cs="Times New Roman"/>
          <w:sz w:val="32"/>
          <w:szCs w:val="32"/>
          <w:lang w:eastAsia="zh-CN"/>
        </w:rPr>
        <w:t>基本支出。</w:t>
      </w:r>
    </w:p>
    <w:p>
      <w:pPr>
        <w:ind w:firstLine="640" w:firstLineChars="200"/>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十八、一般公共服务支出（类）人力资源事务（款）一般行政管理事务（项）：</w:t>
      </w:r>
      <w:r>
        <w:rPr>
          <w:rFonts w:ascii="Times New Roman" w:hAnsi="Times New Roman" w:eastAsia="仿宋_GB2312" w:cs="Times New Roman"/>
          <w:sz w:val="32"/>
          <w:szCs w:val="32"/>
        </w:rPr>
        <w:t>反映行政单位（包括实行公务员管理的事业单位）</w:t>
      </w:r>
      <w:r>
        <w:rPr>
          <w:rFonts w:hint="eastAsia" w:ascii="Times New Roman" w:hAnsi="Times New Roman" w:eastAsia="仿宋_GB2312" w:cs="Times New Roman"/>
          <w:sz w:val="32"/>
          <w:szCs w:val="32"/>
          <w:lang w:eastAsia="zh-CN"/>
        </w:rPr>
        <w:t>未单独设置项级科目的其他项目支出。</w:t>
      </w:r>
    </w:p>
    <w:p>
      <w:pPr>
        <w:ind w:firstLine="640" w:firstLineChars="200"/>
        <w:rPr>
          <w:rFonts w:ascii="Times New Roman" w:hAnsi="Times New Roman" w:eastAsia="方正小标宋简体" w:cs="Times New Roman"/>
          <w:spacing w:val="60"/>
          <w:sz w:val="42"/>
        </w:rPr>
      </w:pPr>
      <w:r>
        <w:rPr>
          <w:rFonts w:ascii="Times New Roman" w:hAnsi="Times New Roman" w:eastAsia="黑体" w:cs="Times New Roman"/>
          <w:sz w:val="32"/>
          <w:szCs w:val="32"/>
        </w:rPr>
        <w:t>十九、一般公共服务支出（类）组织事务（款）一般行政管理事务（项）：</w:t>
      </w:r>
      <w:r>
        <w:rPr>
          <w:rFonts w:ascii="Times New Roman" w:hAnsi="Times New Roman" w:eastAsia="仿宋_GB2312" w:cs="Times New Roman"/>
          <w:sz w:val="32"/>
          <w:szCs w:val="32"/>
        </w:rPr>
        <w:t>反映行政单位（包括实行公务员管理的事业单位）</w:t>
      </w:r>
      <w:r>
        <w:rPr>
          <w:rFonts w:hint="eastAsia" w:ascii="Times New Roman" w:hAnsi="Times New Roman" w:eastAsia="仿宋_GB2312" w:cs="Times New Roman"/>
          <w:sz w:val="32"/>
          <w:szCs w:val="32"/>
          <w:lang w:eastAsia="zh-CN"/>
        </w:rPr>
        <w:t>未单独设置项级科目的其他项目支出。</w:t>
      </w:r>
    </w:p>
    <w:p>
      <w:pPr>
        <w:rPr>
          <w:rFonts w:ascii="Times New Roman" w:hAnsi="Times New Roman" w:eastAsia="方正小标宋简体" w:cs="Times New Roman"/>
          <w:spacing w:val="60"/>
          <w:sz w:val="42"/>
        </w:rPr>
      </w:pPr>
    </w:p>
    <w:p>
      <w:pPr>
        <w:rPr>
          <w:rFonts w:ascii="Times New Roman" w:hAnsi="Times New Roman" w:eastAsia="方正小标宋简体" w:cs="Times New Roman"/>
          <w:spacing w:val="60"/>
          <w:sz w:val="42"/>
        </w:rPr>
      </w:pPr>
    </w:p>
    <w:p>
      <w:pPr>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p>
    <w:p>
      <w:pPr>
        <w:ind w:firstLine="540" w:firstLineChars="100"/>
        <w:rPr>
          <w:rFonts w:ascii="Times New Roman" w:hAnsi="Times New Roman" w:eastAsia="方正小标宋简体" w:cs="Times New Roman"/>
          <w:spacing w:val="60"/>
          <w:sz w:val="42"/>
        </w:rPr>
      </w:pPr>
      <w:r>
        <w:rPr>
          <w:rFonts w:ascii="Times New Roman" w:hAnsi="Times New Roman" w:eastAsia="方正小标宋简体" w:cs="Times New Roman"/>
          <w:spacing w:val="60"/>
          <w:sz w:val="42"/>
        </w:rPr>
        <w:t>第五部分</w:t>
      </w: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2"/>
        </w:rPr>
      </w:pPr>
    </w:p>
    <w:p>
      <w:pPr>
        <w:jc w:val="center"/>
        <w:rPr>
          <w:rFonts w:ascii="Times New Roman" w:hAnsi="Times New Roman" w:eastAsia="方正小标宋简体" w:cs="Times New Roman"/>
          <w:spacing w:val="60"/>
          <w:sz w:val="48"/>
        </w:rPr>
      </w:pPr>
      <w:r>
        <w:rPr>
          <w:rFonts w:ascii="Times New Roman" w:hAnsi="Times New Roman" w:eastAsia="方正小标宋简体" w:cs="Times New Roman"/>
          <w:spacing w:val="60"/>
          <w:sz w:val="48"/>
        </w:rPr>
        <w:t xml:space="preserve">  附  件</w:t>
      </w:r>
    </w:p>
    <w:p>
      <w:pPr>
        <w:tabs>
          <w:tab w:val="left" w:pos="5891"/>
        </w:tabs>
        <w:spacing w:line="580" w:lineRule="exact"/>
        <w:rPr>
          <w:rFonts w:ascii="Times New Roman" w:hAnsi="Times New Roman" w:cs="Times New Roman"/>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2020年度中共泗水县委机构编制委员会办公室</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部门预算项目绩效自评情况汇总表</w:t>
      </w:r>
    </w:p>
    <w:p>
      <w:pPr>
        <w:tabs>
          <w:tab w:val="left" w:pos="5891"/>
        </w:tabs>
        <w:spacing w:line="580" w:lineRule="exact"/>
        <w:jc w:val="right"/>
        <w:rPr>
          <w:rFonts w:ascii="Times New Roman" w:hAnsi="Times New Roman" w:eastAsia="黑体" w:cs="Times New Roman"/>
          <w:szCs w:val="32"/>
        </w:rPr>
      </w:pPr>
      <w:r>
        <w:rPr>
          <w:rFonts w:ascii="Times New Roman" w:hAnsi="Times New Roman" w:eastAsia="黑体" w:cs="Times New Roman"/>
          <w:color w:val="000000"/>
          <w:kern w:val="0"/>
          <w:sz w:val="24"/>
        </w:rPr>
        <w:t>单位：万元</w:t>
      </w:r>
    </w:p>
    <w:tbl>
      <w:tblPr>
        <w:tblStyle w:val="11"/>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序号</w:t>
            </w:r>
          </w:p>
        </w:tc>
        <w:tc>
          <w:tcPr>
            <w:tcW w:w="574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项目名称</w:t>
            </w:r>
          </w:p>
        </w:tc>
        <w:tc>
          <w:tcPr>
            <w:tcW w:w="3087"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自评</w:t>
            </w:r>
          </w:p>
          <w:p>
            <w:pPr>
              <w:widowControl/>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自评</w:t>
            </w:r>
          </w:p>
          <w:p>
            <w:pPr>
              <w:widowControl/>
              <w:jc w:val="center"/>
              <w:textAlignment w:val="center"/>
              <w:rPr>
                <w:rFonts w:ascii="Times New Roman" w:hAnsi="Times New Roman" w:eastAsia="黑体" w:cs="Times New Roman"/>
                <w:color w:val="000000"/>
                <w:sz w:val="24"/>
              </w:rPr>
            </w:pPr>
            <w:r>
              <w:rPr>
                <w:rFonts w:ascii="Times New Roman" w:hAnsi="Times New Roman" w:eastAsia="黑体" w:cs="Times New Roman"/>
                <w:color w:val="000000"/>
                <w:kern w:val="0"/>
                <w:sz w:val="24"/>
              </w:rPr>
              <w:t>等级</w:t>
            </w:r>
          </w:p>
        </w:tc>
      </w:tr>
      <w:tr>
        <w:tblPrEx>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rPr>
            </w:pPr>
          </w:p>
        </w:tc>
      </w:tr>
      <w:tr>
        <w:tblPrEx>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Times New Roman" w:hAnsi="Times New Roman" w:eastAsia="黑体" w:cs="Times New Roman"/>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党政群机关事业单位中文域名经费</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中共泗水县委编办</w:t>
            </w:r>
          </w:p>
        </w:tc>
        <w:tc>
          <w:tcPr>
            <w:tcW w:w="1801" w:type="dxa"/>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优</w:t>
            </w:r>
          </w:p>
        </w:tc>
      </w:tr>
      <w:tr>
        <w:tblPrEx>
          <w:tblCellMar>
            <w:top w:w="15" w:type="dxa"/>
            <w:left w:w="15" w:type="dxa"/>
            <w:bottom w:w="15" w:type="dxa"/>
            <w:right w:w="15" w:type="dxa"/>
          </w:tblCellMar>
        </w:tblPrEx>
        <w:trPr>
          <w:trHeight w:val="90"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机构编制实名制管理经费</w:t>
            </w:r>
          </w:p>
        </w:tc>
        <w:tc>
          <w:tcPr>
            <w:tcW w:w="308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中共泗水县委编办</w:t>
            </w:r>
          </w:p>
        </w:tc>
        <w:tc>
          <w:tcPr>
            <w:tcW w:w="1801" w:type="dxa"/>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3</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事业单位监督管理经费</w:t>
            </w:r>
          </w:p>
        </w:tc>
        <w:tc>
          <w:tcPr>
            <w:tcW w:w="308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中共泗水县委编办</w:t>
            </w:r>
          </w:p>
        </w:tc>
        <w:tc>
          <w:tcPr>
            <w:tcW w:w="1801" w:type="dxa"/>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优</w:t>
            </w:r>
          </w:p>
        </w:tc>
      </w:tr>
      <w:tr>
        <w:tblPrEx>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行政审批制度改革经费</w:t>
            </w:r>
          </w:p>
        </w:tc>
        <w:tc>
          <w:tcPr>
            <w:tcW w:w="308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中共泗水县委编办</w:t>
            </w:r>
          </w:p>
        </w:tc>
        <w:tc>
          <w:tcPr>
            <w:tcW w:w="1801" w:type="dxa"/>
            <w:tcBorders>
              <w:top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优</w:t>
            </w:r>
          </w:p>
        </w:tc>
      </w:tr>
    </w:tbl>
    <w:p>
      <w:pPr>
        <w:tabs>
          <w:tab w:val="left" w:pos="5891"/>
        </w:tabs>
        <w:spacing w:line="580" w:lineRule="exact"/>
        <w:rPr>
          <w:rFonts w:ascii="Times New Roman" w:hAnsi="Times New Roman" w:eastAsia="仿宋_GB2312" w:cs="Times New Roman"/>
          <w:b/>
          <w:bCs/>
          <w:szCs w:val="32"/>
        </w:rPr>
      </w:pPr>
    </w:p>
    <w:p>
      <w:pPr>
        <w:tabs>
          <w:tab w:val="left" w:pos="5891"/>
        </w:tabs>
        <w:spacing w:line="580" w:lineRule="exact"/>
        <w:rPr>
          <w:rFonts w:ascii="Times New Roman" w:hAnsi="Times New Roman" w:eastAsia="黑体" w:cs="Times New Roman"/>
          <w:szCs w:val="32"/>
        </w:rPr>
      </w:pPr>
    </w:p>
    <w:p>
      <w:pPr>
        <w:tabs>
          <w:tab w:val="left" w:pos="5891"/>
        </w:tabs>
        <w:spacing w:line="580" w:lineRule="exact"/>
        <w:rPr>
          <w:rFonts w:ascii="Times New Roman" w:hAnsi="Times New Roman" w:eastAsia="黑体" w:cs="Times New Roman"/>
          <w:szCs w:val="32"/>
        </w:rPr>
      </w:pPr>
    </w:p>
    <w:p>
      <w:pPr>
        <w:tabs>
          <w:tab w:val="left" w:pos="5891"/>
        </w:tabs>
        <w:spacing w:line="580" w:lineRule="exact"/>
        <w:rPr>
          <w:rFonts w:ascii="Times New Roman" w:hAnsi="Times New Roman" w:eastAsia="黑体" w:cs="Times New Roman"/>
          <w:szCs w:val="32"/>
        </w:rPr>
        <w:sectPr>
          <w:pgSz w:w="16838" w:h="11906" w:orient="landscape"/>
          <w:pgMar w:top="1531" w:right="2098" w:bottom="1417" w:left="1871" w:header="851" w:footer="992" w:gutter="0"/>
          <w:cols w:space="720" w:num="1"/>
          <w:docGrid w:type="lines" w:linePitch="319" w:charSpace="0"/>
        </w:sectPr>
      </w:pPr>
    </w:p>
    <w:tbl>
      <w:tblPr>
        <w:tblStyle w:val="11"/>
        <w:tblW w:w="9604" w:type="dxa"/>
        <w:jc w:val="center"/>
        <w:tblLayout w:type="fixed"/>
        <w:tblCellMar>
          <w:top w:w="0" w:type="dxa"/>
          <w:left w:w="108" w:type="dxa"/>
          <w:bottom w:w="0" w:type="dxa"/>
          <w:right w:w="108" w:type="dxa"/>
        </w:tblCellMar>
      </w:tblPr>
      <w:tblGrid>
        <w:gridCol w:w="419"/>
        <w:gridCol w:w="827"/>
        <w:gridCol w:w="1086"/>
        <w:gridCol w:w="438"/>
        <w:gridCol w:w="1032"/>
        <w:gridCol w:w="450"/>
        <w:gridCol w:w="987"/>
        <w:gridCol w:w="1695"/>
        <w:gridCol w:w="528"/>
        <w:gridCol w:w="510"/>
        <w:gridCol w:w="609"/>
        <w:gridCol w:w="1023"/>
      </w:tblGrid>
      <w:tr>
        <w:tblPrEx>
          <w:tblCellMar>
            <w:top w:w="0" w:type="dxa"/>
            <w:left w:w="108" w:type="dxa"/>
            <w:bottom w:w="0" w:type="dxa"/>
            <w:right w:w="108" w:type="dxa"/>
          </w:tblCellMar>
        </w:tblPrEx>
        <w:trPr>
          <w:trHeight w:val="418" w:hRule="atLeast"/>
          <w:jc w:val="center"/>
        </w:trPr>
        <w:tc>
          <w:tcPr>
            <w:tcW w:w="9604" w:type="dxa"/>
            <w:gridSpan w:val="12"/>
            <w:tcMar>
              <w:top w:w="15" w:type="dxa"/>
              <w:left w:w="15" w:type="dxa"/>
              <w:bottom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县级预算项目支出绩效自评表</w:t>
            </w:r>
          </w:p>
        </w:tc>
      </w:tr>
      <w:tr>
        <w:tblPrEx>
          <w:tblCellMar>
            <w:top w:w="0" w:type="dxa"/>
            <w:left w:w="108" w:type="dxa"/>
            <w:bottom w:w="0" w:type="dxa"/>
            <w:right w:w="108" w:type="dxa"/>
          </w:tblCellMar>
        </w:tblPrEx>
        <w:trPr>
          <w:trHeight w:val="324" w:hRule="atLeast"/>
          <w:jc w:val="center"/>
        </w:trPr>
        <w:tc>
          <w:tcPr>
            <w:tcW w:w="9604" w:type="dxa"/>
            <w:gridSpan w:val="12"/>
            <w:tcMar>
              <w:top w:w="15" w:type="dxa"/>
              <w:left w:w="15" w:type="dxa"/>
              <w:bottom w:w="15" w:type="dxa"/>
              <w:right w:w="15" w:type="dxa"/>
            </w:tcMar>
            <w:vAlign w:val="center"/>
          </w:tcPr>
          <w:p>
            <w:pPr>
              <w:widowControl/>
              <w:jc w:val="center"/>
              <w:textAlignment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项目名称</w:t>
            </w:r>
          </w:p>
        </w:tc>
        <w:tc>
          <w:tcPr>
            <w:tcW w:w="3993"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党政群机关事业单位中文域名运行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主管部门</w:t>
            </w:r>
          </w:p>
        </w:tc>
        <w:tc>
          <w:tcPr>
            <w:tcW w:w="267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项目实施单位</w:t>
            </w:r>
          </w:p>
        </w:tc>
        <w:tc>
          <w:tcPr>
            <w:tcW w:w="3993"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联系电话</w:t>
            </w:r>
          </w:p>
        </w:tc>
        <w:tc>
          <w:tcPr>
            <w:tcW w:w="267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4222314</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项目预算</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执行情况</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金额</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（单</w:t>
            </w:r>
            <w:r>
              <w:rPr>
                <w:rFonts w:ascii="Times New Roman" w:hAnsi="Times New Roman" w:cs="Times New Roman"/>
                <w:sz w:val="16"/>
                <w:szCs w:val="16"/>
              </w:rPr>
              <w:t>位：万元</w:t>
            </w:r>
            <w:r>
              <w:rPr>
                <w:rFonts w:ascii="Times New Roman" w:hAnsi="Times New Roman" w:cs="Times New Roman"/>
                <w:color w:val="000000"/>
                <w:sz w:val="16"/>
                <w:szCs w:val="16"/>
              </w:rPr>
              <w:t>）</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年初预算数</w:t>
            </w:r>
          </w:p>
        </w:tc>
        <w:tc>
          <w:tcPr>
            <w:tcW w:w="9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全年预算数</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全年执行数</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执行率</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年度资金总额</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9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r>
      <w:tr>
        <w:tblPrEx>
          <w:tblCellMar>
            <w:top w:w="0" w:type="dxa"/>
            <w:left w:w="108" w:type="dxa"/>
            <w:bottom w:w="0" w:type="dxa"/>
            <w:right w:w="108" w:type="dxa"/>
          </w:tblCellMar>
        </w:tblPrEx>
        <w:trPr>
          <w:trHeight w:val="55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其中：当年财政拨款</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9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8.00</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624"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上年结转资金</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9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其他资金</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9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年度总</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体目标</w:t>
            </w:r>
          </w:p>
        </w:tc>
        <w:tc>
          <w:tcPr>
            <w:tcW w:w="3993"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年初预期目标</w:t>
            </w:r>
          </w:p>
        </w:tc>
        <w:tc>
          <w:tcPr>
            <w:tcW w:w="4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3993"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实现我县中文域名注册全覆盖，建立中文域名注册管理工作长效机制。</w:t>
            </w:r>
          </w:p>
        </w:tc>
        <w:tc>
          <w:tcPr>
            <w:tcW w:w="4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实现我县中文域名注册全覆盖。机构改革后，根据党政群机关和事业单位实际情况，动态调整机关事业单位中文域名续费。</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一级指标</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二级指标</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三级指标</w:t>
            </w:r>
          </w:p>
        </w:tc>
        <w:tc>
          <w:tcPr>
            <w:tcW w:w="14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年度指标值</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实际完成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指标值</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c>
          <w:tcPr>
            <w:tcW w:w="16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偏差原因分析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及改进措施</w:t>
            </w:r>
          </w:p>
        </w:tc>
      </w:tr>
      <w:tr>
        <w:tblPrEx>
          <w:tblCellMar>
            <w:top w:w="0" w:type="dxa"/>
            <w:left w:w="108" w:type="dxa"/>
            <w:bottom w:w="0" w:type="dxa"/>
            <w:right w:w="108" w:type="dxa"/>
          </w:tblCellMar>
        </w:tblPrEx>
        <w:trPr>
          <w:trHeight w:val="1334"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产出</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（50分）</w:t>
            </w:r>
          </w:p>
        </w:tc>
        <w:tc>
          <w:tcPr>
            <w:tcW w:w="1086"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数量指标</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党政群机关事业单位中文域名续费</w:t>
            </w:r>
            <w:r>
              <w:rPr>
                <w:rFonts w:hint="eastAsia" w:ascii="Times New Roman" w:hAnsi="Times New Roman" w:cs="Times New Roman"/>
                <w:color w:val="000000"/>
                <w:kern w:val="0"/>
                <w:sz w:val="16"/>
                <w:szCs w:val="16"/>
              </w:rPr>
              <w:t>。</w:t>
            </w:r>
          </w:p>
        </w:tc>
        <w:tc>
          <w:tcPr>
            <w:tcW w:w="14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政务和公益的域名均为200元/年/个</w:t>
            </w:r>
            <w:r>
              <w:rPr>
                <w:rFonts w:hint="eastAsia" w:ascii="Times New Roman" w:hAnsi="Times New Roman" w:cs="Times New Roman"/>
                <w:color w:val="000000"/>
                <w:kern w:val="0"/>
                <w:sz w:val="16"/>
                <w:szCs w:val="16"/>
              </w:rPr>
              <w:t>。</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按照机构改革后的机关事业单位个数续费</w:t>
            </w:r>
            <w:r>
              <w:rPr>
                <w:rFonts w:hint="eastAsia" w:ascii="Times New Roman" w:hAnsi="Times New Roman" w:cs="Times New Roman"/>
                <w:color w:val="000000"/>
                <w:kern w:val="0"/>
                <w:sz w:val="16"/>
                <w:szCs w:val="16"/>
              </w:rPr>
              <w:t>。</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50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50</w:t>
            </w:r>
          </w:p>
        </w:tc>
        <w:tc>
          <w:tcPr>
            <w:tcW w:w="16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179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效益</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p>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（30分）</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可持续影响</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指标</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党政群机关和事业以单位名称注册的中文域名</w:t>
            </w:r>
            <w:r>
              <w:rPr>
                <w:rFonts w:hint="eastAsia" w:ascii="Times New Roman" w:hAnsi="Times New Roman" w:cs="Times New Roman"/>
                <w:color w:val="000000"/>
                <w:kern w:val="0"/>
                <w:sz w:val="16"/>
                <w:szCs w:val="16"/>
              </w:rPr>
              <w:t>。</w:t>
            </w:r>
          </w:p>
        </w:tc>
        <w:tc>
          <w:tcPr>
            <w:tcW w:w="14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推进网络信息安全和电子政务建设</w:t>
            </w:r>
            <w:r>
              <w:rPr>
                <w:rFonts w:hint="eastAsia" w:ascii="Times New Roman" w:hAnsi="Times New Roman" w:cs="Times New Roman"/>
                <w:color w:val="000000"/>
                <w:kern w:val="0"/>
                <w:sz w:val="16"/>
                <w:szCs w:val="16"/>
              </w:rPr>
              <w:t>。</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党政群机关和事业以单位名称注册的中文域名，已经成为在互联网中识别党政群机关和事业单位的重要标识</w:t>
            </w:r>
            <w:r>
              <w:rPr>
                <w:rFonts w:hint="eastAsia" w:ascii="Times New Roman" w:hAnsi="Times New Roman" w:cs="Times New Roman"/>
                <w:color w:val="000000"/>
                <w:kern w:val="0"/>
                <w:sz w:val="16"/>
                <w:szCs w:val="16"/>
              </w:rPr>
              <w:t>。</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16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126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服务对象</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满意度指标</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保护机关事业单位网上合法权益</w:t>
            </w:r>
            <w:r>
              <w:rPr>
                <w:rFonts w:hint="eastAsia" w:ascii="Times New Roman" w:hAnsi="Times New Roman" w:cs="Times New Roman"/>
                <w:color w:val="000000"/>
                <w:kern w:val="0"/>
                <w:sz w:val="16"/>
                <w:szCs w:val="16"/>
              </w:rPr>
              <w:t>。</w:t>
            </w:r>
          </w:p>
        </w:tc>
        <w:tc>
          <w:tcPr>
            <w:tcW w:w="14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为公众便捷获取准确可靠政务信息建立了绿色通道</w:t>
            </w:r>
            <w:r>
              <w:rPr>
                <w:rFonts w:hint="eastAsia" w:ascii="Times New Roman" w:hAnsi="Times New Roman" w:cs="Times New Roman"/>
                <w:color w:val="000000"/>
                <w:kern w:val="0"/>
                <w:sz w:val="16"/>
                <w:szCs w:val="16"/>
              </w:rPr>
              <w:t>。</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为公众便捷获取准确可靠政务信息建立了绿色通道</w:t>
            </w:r>
            <w:r>
              <w:rPr>
                <w:rFonts w:hint="eastAsia" w:ascii="Times New Roman" w:hAnsi="Times New Roman" w:cs="Times New Roman"/>
                <w:color w:val="000000"/>
                <w:kern w:val="0"/>
                <w:sz w:val="16"/>
                <w:szCs w:val="16"/>
              </w:rPr>
              <w:t>。</w:t>
            </w:r>
          </w:p>
        </w:tc>
        <w:tc>
          <w:tcPr>
            <w:tcW w:w="5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6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364" w:hRule="atLeast"/>
          <w:jc w:val="center"/>
        </w:trPr>
        <w:tc>
          <w:tcPr>
            <w:tcW w:w="233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w:t>
            </w:r>
          </w:p>
        </w:tc>
        <w:tc>
          <w:tcPr>
            <w:tcW w:w="727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r>
      <w:tr>
        <w:tblPrEx>
          <w:tblCellMar>
            <w:top w:w="0" w:type="dxa"/>
            <w:left w:w="108" w:type="dxa"/>
            <w:bottom w:w="0" w:type="dxa"/>
            <w:right w:w="108" w:type="dxa"/>
          </w:tblCellMar>
        </w:tblPrEx>
        <w:trPr>
          <w:trHeight w:val="353" w:hRule="atLeast"/>
          <w:jc w:val="center"/>
        </w:trPr>
        <w:tc>
          <w:tcPr>
            <w:tcW w:w="233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总分在80分以下的项目未实现绩效目标的原因分析及拟采取的措施说明：</w:t>
            </w:r>
          </w:p>
        </w:tc>
        <w:tc>
          <w:tcPr>
            <w:tcW w:w="7272"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color w:val="000000"/>
                <w:sz w:val="16"/>
                <w:szCs w:val="16"/>
              </w:rPr>
            </w:pPr>
          </w:p>
        </w:tc>
      </w:tr>
    </w:tbl>
    <w:p>
      <w:pP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br w:type="page"/>
      </w:r>
    </w:p>
    <w:tbl>
      <w:tblPr>
        <w:tblStyle w:val="11"/>
        <w:tblW w:w="10080" w:type="dxa"/>
        <w:jc w:val="center"/>
        <w:tblLayout w:type="fixed"/>
        <w:tblCellMar>
          <w:top w:w="0" w:type="dxa"/>
          <w:left w:w="108" w:type="dxa"/>
          <w:bottom w:w="0" w:type="dxa"/>
          <w:right w:w="108" w:type="dxa"/>
        </w:tblCellMar>
      </w:tblPr>
      <w:tblGrid>
        <w:gridCol w:w="417"/>
        <w:gridCol w:w="12"/>
        <w:gridCol w:w="814"/>
        <w:gridCol w:w="51"/>
        <w:gridCol w:w="984"/>
        <w:gridCol w:w="205"/>
        <w:gridCol w:w="110"/>
        <w:gridCol w:w="111"/>
        <w:gridCol w:w="63"/>
        <w:gridCol w:w="1026"/>
        <w:gridCol w:w="245"/>
        <w:gridCol w:w="154"/>
        <w:gridCol w:w="183"/>
        <w:gridCol w:w="693"/>
        <w:gridCol w:w="159"/>
        <w:gridCol w:w="176"/>
        <w:gridCol w:w="1248"/>
        <w:gridCol w:w="98"/>
        <w:gridCol w:w="509"/>
        <w:gridCol w:w="23"/>
        <w:gridCol w:w="233"/>
        <w:gridCol w:w="185"/>
        <w:gridCol w:w="122"/>
        <w:gridCol w:w="52"/>
        <w:gridCol w:w="394"/>
        <w:gridCol w:w="64"/>
        <w:gridCol w:w="249"/>
        <w:gridCol w:w="9"/>
        <w:gridCol w:w="241"/>
        <w:gridCol w:w="527"/>
        <w:gridCol w:w="84"/>
        <w:gridCol w:w="639"/>
      </w:tblGrid>
      <w:tr>
        <w:tblPrEx>
          <w:tblCellMar>
            <w:top w:w="0" w:type="dxa"/>
            <w:left w:w="108" w:type="dxa"/>
            <w:bottom w:w="0" w:type="dxa"/>
            <w:right w:w="108" w:type="dxa"/>
          </w:tblCellMar>
        </w:tblPrEx>
        <w:trPr>
          <w:gridAfter w:val="1"/>
          <w:wAfter w:w="638" w:type="dxa"/>
          <w:trHeight w:val="418" w:hRule="atLeast"/>
          <w:jc w:val="center"/>
        </w:trPr>
        <w:tc>
          <w:tcPr>
            <w:tcW w:w="9442" w:type="dxa"/>
            <w:gridSpan w:val="31"/>
            <w:tcMar>
              <w:top w:w="15" w:type="dxa"/>
              <w:left w:w="15" w:type="dxa"/>
              <w:bottom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县级预算项目支出绩效自评表</w:t>
            </w:r>
          </w:p>
        </w:tc>
      </w:tr>
      <w:tr>
        <w:tblPrEx>
          <w:tblCellMar>
            <w:top w:w="0" w:type="dxa"/>
            <w:left w:w="108" w:type="dxa"/>
            <w:bottom w:w="0" w:type="dxa"/>
            <w:right w:w="108" w:type="dxa"/>
          </w:tblCellMar>
        </w:tblPrEx>
        <w:trPr>
          <w:gridAfter w:val="1"/>
          <w:wAfter w:w="638" w:type="dxa"/>
          <w:trHeight w:val="324" w:hRule="atLeast"/>
          <w:jc w:val="center"/>
        </w:trPr>
        <w:tc>
          <w:tcPr>
            <w:tcW w:w="9442" w:type="dxa"/>
            <w:gridSpan w:val="31"/>
            <w:tcMar>
              <w:top w:w="15" w:type="dxa"/>
              <w:left w:w="15" w:type="dxa"/>
              <w:bottom w:w="15" w:type="dxa"/>
              <w:right w:w="15" w:type="dxa"/>
            </w:tcMar>
            <w:vAlign w:val="center"/>
          </w:tcPr>
          <w:p>
            <w:pPr>
              <w:widowControl/>
              <w:jc w:val="center"/>
              <w:textAlignment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kern w:val="0"/>
                <w:sz w:val="24"/>
              </w:rPr>
              <w:t>（2020年度）</w:t>
            </w:r>
          </w:p>
        </w:tc>
      </w:tr>
      <w:tr>
        <w:tblPrEx>
          <w:tblCellMar>
            <w:top w:w="0" w:type="dxa"/>
            <w:left w:w="108" w:type="dxa"/>
            <w:bottom w:w="0" w:type="dxa"/>
            <w:right w:w="108" w:type="dxa"/>
          </w:tblCellMar>
        </w:tblPrEx>
        <w:trPr>
          <w:gridAfter w:val="1"/>
          <w:wAfter w:w="638" w:type="dxa"/>
          <w:trHeight w:val="307" w:hRule="atLeast"/>
          <w:jc w:val="center"/>
        </w:trPr>
        <w:tc>
          <w:tcPr>
            <w:tcW w:w="12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项目名称</w:t>
            </w:r>
          </w:p>
        </w:tc>
        <w:tc>
          <w:tcPr>
            <w:tcW w:w="4160"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机构编制实名制管理</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主管部门</w:t>
            </w:r>
          </w:p>
        </w:tc>
        <w:tc>
          <w:tcPr>
            <w:tcW w:w="2692"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r>
      <w:tr>
        <w:tblPrEx>
          <w:tblCellMar>
            <w:top w:w="0" w:type="dxa"/>
            <w:left w:w="108" w:type="dxa"/>
            <w:bottom w:w="0" w:type="dxa"/>
            <w:right w:w="108" w:type="dxa"/>
          </w:tblCellMar>
        </w:tblPrEx>
        <w:trPr>
          <w:gridAfter w:val="1"/>
          <w:wAfter w:w="638" w:type="dxa"/>
          <w:trHeight w:val="307" w:hRule="atLeast"/>
          <w:jc w:val="center"/>
        </w:trPr>
        <w:tc>
          <w:tcPr>
            <w:tcW w:w="12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项目实施单位</w:t>
            </w:r>
          </w:p>
        </w:tc>
        <w:tc>
          <w:tcPr>
            <w:tcW w:w="4160"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联系电话</w:t>
            </w:r>
          </w:p>
        </w:tc>
        <w:tc>
          <w:tcPr>
            <w:tcW w:w="2692"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4222314</w:t>
            </w:r>
          </w:p>
        </w:tc>
      </w:tr>
      <w:tr>
        <w:tblPrEx>
          <w:tblCellMar>
            <w:top w:w="0" w:type="dxa"/>
            <w:left w:w="108" w:type="dxa"/>
            <w:bottom w:w="0" w:type="dxa"/>
            <w:right w:w="108" w:type="dxa"/>
          </w:tblCellMar>
        </w:tblPrEx>
        <w:trPr>
          <w:gridAfter w:val="1"/>
          <w:wAfter w:w="638" w:type="dxa"/>
          <w:trHeight w:val="635" w:hRule="atLeast"/>
          <w:jc w:val="center"/>
        </w:trPr>
        <w:tc>
          <w:tcPr>
            <w:tcW w:w="124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项目预算</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执行情况</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52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金额</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（单</w:t>
            </w:r>
            <w:r>
              <w:rPr>
                <w:rFonts w:ascii="Times New Roman" w:hAnsi="Times New Roman" w:cs="Times New Roman"/>
                <w:sz w:val="16"/>
                <w:szCs w:val="16"/>
              </w:rPr>
              <w:t>位：万元</w:t>
            </w:r>
            <w:r>
              <w:rPr>
                <w:rFonts w:ascii="Times New Roman" w:hAnsi="Times New Roman" w:cs="Times New Roman"/>
                <w:color w:val="000000"/>
                <w:sz w:val="16"/>
                <w:szCs w:val="16"/>
              </w:rPr>
              <w:t>）</w:t>
            </w: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年初预算数</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全年预算数</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全年执行数</w:t>
            </w:r>
          </w:p>
        </w:tc>
        <w:tc>
          <w:tcPr>
            <w:tcW w:w="9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8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执行率</w:t>
            </w:r>
          </w:p>
        </w:tc>
        <w:tc>
          <w:tcPr>
            <w:tcW w:w="8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r>
      <w:tr>
        <w:tblPrEx>
          <w:tblCellMar>
            <w:top w:w="0" w:type="dxa"/>
            <w:left w:w="108" w:type="dxa"/>
            <w:bottom w:w="0" w:type="dxa"/>
            <w:right w:w="108" w:type="dxa"/>
          </w:tblCellMar>
        </w:tblPrEx>
        <w:trPr>
          <w:gridAfter w:val="1"/>
          <w:wAfter w:w="638" w:type="dxa"/>
          <w:trHeight w:val="419" w:hRule="exact"/>
          <w:jc w:val="center"/>
        </w:trPr>
        <w:tc>
          <w:tcPr>
            <w:tcW w:w="124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年度资金总额</w:t>
            </w: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7.00</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7.00</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6.97</w:t>
            </w:r>
          </w:p>
        </w:tc>
        <w:tc>
          <w:tcPr>
            <w:tcW w:w="9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c>
          <w:tcPr>
            <w:tcW w:w="8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99.6%</w:t>
            </w:r>
          </w:p>
        </w:tc>
        <w:tc>
          <w:tcPr>
            <w:tcW w:w="8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r>
      <w:tr>
        <w:tblPrEx>
          <w:tblCellMar>
            <w:top w:w="0" w:type="dxa"/>
            <w:left w:w="108" w:type="dxa"/>
            <w:bottom w:w="0" w:type="dxa"/>
            <w:right w:w="108" w:type="dxa"/>
          </w:tblCellMar>
        </w:tblPrEx>
        <w:trPr>
          <w:gridAfter w:val="1"/>
          <w:wAfter w:w="638" w:type="dxa"/>
          <w:trHeight w:val="609" w:hRule="exact"/>
          <w:jc w:val="center"/>
        </w:trPr>
        <w:tc>
          <w:tcPr>
            <w:tcW w:w="124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其中：当年财政拨款</w:t>
            </w: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7.00</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7.00</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6.97</w:t>
            </w:r>
          </w:p>
        </w:tc>
        <w:tc>
          <w:tcPr>
            <w:tcW w:w="9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8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w:t>
            </w:r>
          </w:p>
        </w:tc>
        <w:tc>
          <w:tcPr>
            <w:tcW w:w="8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1"/>
          <w:wAfter w:w="638" w:type="dxa"/>
          <w:trHeight w:val="624" w:hRule="exact"/>
          <w:jc w:val="center"/>
        </w:trPr>
        <w:tc>
          <w:tcPr>
            <w:tcW w:w="124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上年结转资金</w:t>
            </w: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9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8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w:t>
            </w:r>
          </w:p>
        </w:tc>
        <w:tc>
          <w:tcPr>
            <w:tcW w:w="8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1"/>
          <w:wAfter w:w="638" w:type="dxa"/>
          <w:trHeight w:val="419" w:hRule="exact"/>
          <w:jc w:val="center"/>
        </w:trPr>
        <w:tc>
          <w:tcPr>
            <w:tcW w:w="124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524"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其他资金</w:t>
            </w: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9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881"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w:t>
            </w:r>
          </w:p>
        </w:tc>
        <w:tc>
          <w:tcPr>
            <w:tcW w:w="86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1"/>
          <w:wAfter w:w="638" w:type="dxa"/>
          <w:trHeight w:val="297" w:hRule="atLeast"/>
          <w:jc w:val="center"/>
        </w:trPr>
        <w:tc>
          <w:tcPr>
            <w:tcW w:w="1244"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年度总</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体目标</w:t>
            </w:r>
          </w:p>
        </w:tc>
        <w:tc>
          <w:tcPr>
            <w:tcW w:w="4160"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年初预期目标</w:t>
            </w:r>
          </w:p>
        </w:tc>
        <w:tc>
          <w:tcPr>
            <w:tcW w:w="4038" w:type="dxa"/>
            <w:gridSpan w:val="1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目标实际完成情况</w:t>
            </w:r>
          </w:p>
        </w:tc>
      </w:tr>
      <w:tr>
        <w:tblPrEx>
          <w:tblCellMar>
            <w:top w:w="0" w:type="dxa"/>
            <w:left w:w="108" w:type="dxa"/>
            <w:bottom w:w="0" w:type="dxa"/>
            <w:right w:w="108" w:type="dxa"/>
          </w:tblCellMar>
        </w:tblPrEx>
        <w:trPr>
          <w:gridAfter w:val="1"/>
          <w:wAfter w:w="638" w:type="dxa"/>
          <w:trHeight w:val="678" w:hRule="atLeast"/>
          <w:jc w:val="center"/>
        </w:trPr>
        <w:tc>
          <w:tcPr>
            <w:tcW w:w="124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4160"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完成机构编制管理簿升级改造，实现机构编制管理标准化、规范化。依据县委编办三定方案开展机构编制实名制管理工作，更新机构编制管理薄和人员编制卡。</w:t>
            </w:r>
          </w:p>
        </w:tc>
        <w:tc>
          <w:tcPr>
            <w:tcW w:w="4038" w:type="dxa"/>
            <w:gridSpan w:val="1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开展机构编制业务网上办理，我县机构编制业务已全部实现网上提交、网上审核、网上办理。依托信息系统，通过网上办理机构编制业务，做到任何实名制信息变动均有据可查。</w:t>
            </w:r>
          </w:p>
        </w:tc>
      </w:tr>
      <w:tr>
        <w:tblPrEx>
          <w:tblCellMar>
            <w:top w:w="0" w:type="dxa"/>
            <w:left w:w="108" w:type="dxa"/>
            <w:bottom w:w="0" w:type="dxa"/>
            <w:right w:w="108" w:type="dxa"/>
          </w:tblCellMar>
        </w:tblPrEx>
        <w:trPr>
          <w:gridAfter w:val="1"/>
          <w:wAfter w:w="638" w:type="dxa"/>
          <w:trHeight w:val="476"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绩效指标</w:t>
            </w:r>
          </w:p>
        </w:tc>
        <w:tc>
          <w:tcPr>
            <w:tcW w:w="8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一级指标</w:t>
            </w:r>
          </w:p>
        </w:tc>
        <w:tc>
          <w:tcPr>
            <w:tcW w:w="12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二级指标</w:t>
            </w: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三级指标</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年度指标值</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实际完成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指标值</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偏差原因分析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及改进措施</w:t>
            </w:r>
          </w:p>
        </w:tc>
      </w:tr>
      <w:tr>
        <w:tblPrEx>
          <w:tblCellMar>
            <w:top w:w="0" w:type="dxa"/>
            <w:left w:w="108" w:type="dxa"/>
            <w:bottom w:w="0" w:type="dxa"/>
            <w:right w:w="108" w:type="dxa"/>
          </w:tblCellMar>
        </w:tblPrEx>
        <w:trPr>
          <w:gridAfter w:val="1"/>
          <w:wAfter w:w="638" w:type="dxa"/>
          <w:trHeight w:val="949" w:hRule="exact"/>
          <w:jc w:val="center"/>
        </w:trPr>
        <w:tc>
          <w:tcPr>
            <w:tcW w:w="418"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年度绩效指标</w:t>
            </w:r>
          </w:p>
        </w:tc>
        <w:tc>
          <w:tcPr>
            <w:tcW w:w="8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产出</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（50分）</w:t>
            </w:r>
          </w:p>
        </w:tc>
        <w:tc>
          <w:tcPr>
            <w:tcW w:w="1240" w:type="dxa"/>
            <w:gridSpan w:val="3"/>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数量指标</w:t>
            </w: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更新机构编制管理簿和人员编制卡。</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全县在职在编人员编制卡一式两份。</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为调整编制的人员更换编制卡。</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1"/>
          <w:wAfter w:w="638" w:type="dxa"/>
          <w:trHeight w:val="73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2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购置电脑耗材等。</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更换碳粉硒鼓墨水等耗材。</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1"/>
          <w:wAfter w:w="638" w:type="dxa"/>
          <w:trHeight w:val="850"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24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打印机构编制相关资料。</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打印镇街体制改革等机构编制资料。</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1"/>
          <w:wAfter w:w="638" w:type="dxa"/>
          <w:trHeight w:val="92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效益</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（30分）</w:t>
            </w:r>
          </w:p>
        </w:tc>
        <w:tc>
          <w:tcPr>
            <w:tcW w:w="12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可持续影响</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指标</w:t>
            </w: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实现机构编制管理标准化、规范化。</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实现编制卡全部打印。</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为调整编制的人员更换编制卡。</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1"/>
          <w:wAfter w:w="638" w:type="dxa"/>
          <w:trHeight w:val="167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2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服务对象</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满意度指标</w:t>
            </w:r>
          </w:p>
        </w:tc>
        <w:tc>
          <w:tcPr>
            <w:tcW w:w="155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机构编制实名制管理是机构编制管理的基础性工作，为推进机构编制法定化提供数据支撑。</w:t>
            </w:r>
          </w:p>
        </w:tc>
        <w:tc>
          <w:tcPr>
            <w:tcW w:w="136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w:t>
            </w:r>
          </w:p>
        </w:tc>
        <w:tc>
          <w:tcPr>
            <w:tcW w:w="13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开展业务“容缺办理”，做到业务进门“一次办成”，有效提高服务效能，单位满意度显著提高。</w:t>
            </w:r>
          </w:p>
        </w:tc>
        <w:tc>
          <w:tcPr>
            <w:tcW w:w="76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75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17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1"/>
          <w:wAfter w:w="638" w:type="dxa"/>
          <w:trHeight w:val="364" w:hRule="atLeast"/>
          <w:jc w:val="center"/>
        </w:trPr>
        <w:tc>
          <w:tcPr>
            <w:tcW w:w="24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w:t>
            </w:r>
          </w:p>
        </w:tc>
        <w:tc>
          <w:tcPr>
            <w:tcW w:w="6958" w:type="dxa"/>
            <w:gridSpan w:val="2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r>
      <w:tr>
        <w:tblPrEx>
          <w:tblCellMar>
            <w:top w:w="0" w:type="dxa"/>
            <w:left w:w="108" w:type="dxa"/>
            <w:bottom w:w="0" w:type="dxa"/>
            <w:right w:w="108" w:type="dxa"/>
          </w:tblCellMar>
        </w:tblPrEx>
        <w:trPr>
          <w:gridAfter w:val="1"/>
          <w:wAfter w:w="638" w:type="dxa"/>
          <w:trHeight w:val="353" w:hRule="atLeast"/>
          <w:jc w:val="center"/>
        </w:trPr>
        <w:tc>
          <w:tcPr>
            <w:tcW w:w="24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总分在80分以下的项目未实现绩效目标的原因分析及拟采取的措施说明：</w:t>
            </w:r>
          </w:p>
        </w:tc>
        <w:tc>
          <w:tcPr>
            <w:tcW w:w="6958" w:type="dxa"/>
            <w:gridSpan w:val="2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color w:val="000000"/>
                <w:sz w:val="16"/>
                <w:szCs w:val="16"/>
              </w:rPr>
            </w:pPr>
          </w:p>
        </w:tc>
      </w:tr>
      <w:tr>
        <w:tblPrEx>
          <w:tblCellMar>
            <w:top w:w="0" w:type="dxa"/>
            <w:left w:w="108" w:type="dxa"/>
            <w:bottom w:w="0" w:type="dxa"/>
            <w:right w:w="108" w:type="dxa"/>
          </w:tblCellMar>
        </w:tblPrEx>
        <w:trPr>
          <w:gridAfter w:val="2"/>
          <w:wAfter w:w="722" w:type="dxa"/>
          <w:trHeight w:val="418" w:hRule="atLeast"/>
          <w:jc w:val="center"/>
        </w:trPr>
        <w:tc>
          <w:tcPr>
            <w:tcW w:w="9358" w:type="dxa"/>
            <w:gridSpan w:val="30"/>
            <w:tcMar>
              <w:top w:w="15" w:type="dxa"/>
              <w:left w:w="15" w:type="dxa"/>
              <w:bottom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kern w:val="0"/>
                <w:sz w:val="44"/>
                <w:szCs w:val="44"/>
              </w:rPr>
              <w:br w:type="page"/>
            </w:r>
            <w:r>
              <w:rPr>
                <w:rFonts w:ascii="Times New Roman" w:hAnsi="Times New Roman" w:eastAsia="方正小标宋简体" w:cs="Times New Roman"/>
                <w:color w:val="000000"/>
                <w:kern w:val="0"/>
                <w:sz w:val="40"/>
                <w:szCs w:val="40"/>
              </w:rPr>
              <w:t>县级预算项目支出绩效自评表</w:t>
            </w:r>
          </w:p>
        </w:tc>
      </w:tr>
      <w:tr>
        <w:tblPrEx>
          <w:tblCellMar>
            <w:top w:w="0" w:type="dxa"/>
            <w:left w:w="108" w:type="dxa"/>
            <w:bottom w:w="0" w:type="dxa"/>
            <w:right w:w="108" w:type="dxa"/>
          </w:tblCellMar>
        </w:tblPrEx>
        <w:trPr>
          <w:gridAfter w:val="2"/>
          <w:wAfter w:w="722" w:type="dxa"/>
          <w:trHeight w:val="324" w:hRule="atLeast"/>
          <w:jc w:val="center"/>
        </w:trPr>
        <w:tc>
          <w:tcPr>
            <w:tcW w:w="9358" w:type="dxa"/>
            <w:gridSpan w:val="30"/>
            <w:tcMar>
              <w:top w:w="15" w:type="dxa"/>
              <w:left w:w="15" w:type="dxa"/>
              <w:bottom w:w="15" w:type="dxa"/>
              <w:right w:w="15" w:type="dxa"/>
            </w:tcMar>
            <w:vAlign w:val="center"/>
          </w:tcPr>
          <w:p>
            <w:pPr>
              <w:widowControl/>
              <w:jc w:val="center"/>
              <w:textAlignment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kern w:val="0"/>
                <w:sz w:val="24"/>
              </w:rPr>
              <w:t>（2020年度）</w:t>
            </w:r>
          </w:p>
        </w:tc>
      </w:tr>
      <w:tr>
        <w:tblPrEx>
          <w:tblCellMar>
            <w:top w:w="0" w:type="dxa"/>
            <w:left w:w="108" w:type="dxa"/>
            <w:bottom w:w="0" w:type="dxa"/>
            <w:right w:w="108" w:type="dxa"/>
          </w:tblCellMar>
        </w:tblPrEx>
        <w:trPr>
          <w:gridAfter w:val="2"/>
          <w:wAfter w:w="722" w:type="dxa"/>
          <w:trHeight w:val="307" w:hRule="atLeast"/>
          <w:jc w:val="center"/>
        </w:trPr>
        <w:tc>
          <w:tcPr>
            <w:tcW w:w="12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项目名称</w:t>
            </w:r>
          </w:p>
        </w:tc>
        <w:tc>
          <w:tcPr>
            <w:tcW w:w="3933"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事业单位监督管理</w:t>
            </w:r>
          </w:p>
        </w:tc>
        <w:tc>
          <w:tcPr>
            <w:tcW w:w="14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主管部门</w:t>
            </w:r>
          </w:p>
        </w:tc>
        <w:tc>
          <w:tcPr>
            <w:tcW w:w="2706"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r>
      <w:tr>
        <w:tblPrEx>
          <w:tblCellMar>
            <w:top w:w="0" w:type="dxa"/>
            <w:left w:w="108" w:type="dxa"/>
            <w:bottom w:w="0" w:type="dxa"/>
            <w:right w:w="108" w:type="dxa"/>
          </w:tblCellMar>
        </w:tblPrEx>
        <w:trPr>
          <w:gridAfter w:val="2"/>
          <w:wAfter w:w="722" w:type="dxa"/>
          <w:trHeight w:val="307" w:hRule="atLeast"/>
          <w:jc w:val="center"/>
        </w:trPr>
        <w:tc>
          <w:tcPr>
            <w:tcW w:w="12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项目实施单位</w:t>
            </w:r>
          </w:p>
        </w:tc>
        <w:tc>
          <w:tcPr>
            <w:tcW w:w="3933"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c>
          <w:tcPr>
            <w:tcW w:w="14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联系电话</w:t>
            </w:r>
          </w:p>
        </w:tc>
        <w:tc>
          <w:tcPr>
            <w:tcW w:w="2706"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4222314</w:t>
            </w:r>
          </w:p>
        </w:tc>
      </w:tr>
      <w:tr>
        <w:tblPrEx>
          <w:tblCellMar>
            <w:top w:w="0" w:type="dxa"/>
            <w:left w:w="108" w:type="dxa"/>
            <w:bottom w:w="0" w:type="dxa"/>
            <w:right w:w="108" w:type="dxa"/>
          </w:tblCellMar>
        </w:tblPrEx>
        <w:trPr>
          <w:gridAfter w:val="2"/>
          <w:wAfter w:w="722" w:type="dxa"/>
          <w:trHeight w:val="635" w:hRule="atLeast"/>
          <w:jc w:val="center"/>
        </w:trPr>
        <w:tc>
          <w:tcPr>
            <w:tcW w:w="1295"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项目预算</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执行情况</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41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金额</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（单</w:t>
            </w:r>
            <w:r>
              <w:rPr>
                <w:rFonts w:ascii="Times New Roman" w:hAnsi="Times New Roman" w:cs="Times New Roman"/>
                <w:sz w:val="16"/>
                <w:szCs w:val="16"/>
              </w:rPr>
              <w:t>位：万元</w:t>
            </w:r>
            <w:r>
              <w:rPr>
                <w:rFonts w:ascii="Times New Roman" w:hAnsi="Times New Roman" w:cs="Times New Roman"/>
                <w:color w:val="000000"/>
                <w:sz w:val="16"/>
                <w:szCs w:val="16"/>
              </w:rPr>
              <w:t>）</w:t>
            </w:r>
          </w:p>
        </w:tc>
        <w:tc>
          <w:tcPr>
            <w:tcW w:w="14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年初预算数</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全年预算数</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全年执行数</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75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执行率</w:t>
            </w:r>
          </w:p>
        </w:tc>
        <w:tc>
          <w:tcPr>
            <w:tcW w:w="7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r>
      <w:tr>
        <w:tblPrEx>
          <w:tblCellMar>
            <w:top w:w="0" w:type="dxa"/>
            <w:left w:w="108" w:type="dxa"/>
            <w:bottom w:w="0" w:type="dxa"/>
            <w:right w:w="108" w:type="dxa"/>
          </w:tblCellMar>
        </w:tblPrEx>
        <w:trPr>
          <w:gridAfter w:val="2"/>
          <w:wAfter w:w="722" w:type="dxa"/>
          <w:trHeight w:val="419" w:hRule="exact"/>
          <w:jc w:val="center"/>
        </w:trPr>
        <w:tc>
          <w:tcPr>
            <w:tcW w:w="1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41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年度资金总额</w:t>
            </w:r>
          </w:p>
        </w:tc>
        <w:tc>
          <w:tcPr>
            <w:tcW w:w="14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4.00</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4.00</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5.39</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c>
          <w:tcPr>
            <w:tcW w:w="75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134%</w:t>
            </w:r>
          </w:p>
        </w:tc>
        <w:tc>
          <w:tcPr>
            <w:tcW w:w="7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10.00</w:t>
            </w:r>
          </w:p>
        </w:tc>
      </w:tr>
      <w:tr>
        <w:tblPrEx>
          <w:tblCellMar>
            <w:top w:w="0" w:type="dxa"/>
            <w:left w:w="108" w:type="dxa"/>
            <w:bottom w:w="0" w:type="dxa"/>
            <w:right w:w="108" w:type="dxa"/>
          </w:tblCellMar>
        </w:tblPrEx>
        <w:trPr>
          <w:gridAfter w:val="2"/>
          <w:wAfter w:w="722" w:type="dxa"/>
          <w:trHeight w:val="609" w:hRule="exact"/>
          <w:jc w:val="center"/>
        </w:trPr>
        <w:tc>
          <w:tcPr>
            <w:tcW w:w="1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41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其中：当年财政拨款</w:t>
            </w:r>
          </w:p>
        </w:tc>
        <w:tc>
          <w:tcPr>
            <w:tcW w:w="14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4.00</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4.00</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3.99</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75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99.75%</w:t>
            </w:r>
          </w:p>
        </w:tc>
        <w:tc>
          <w:tcPr>
            <w:tcW w:w="7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2"/>
          <w:wAfter w:w="722" w:type="dxa"/>
          <w:trHeight w:val="624" w:hRule="exact"/>
          <w:jc w:val="center"/>
        </w:trPr>
        <w:tc>
          <w:tcPr>
            <w:tcW w:w="1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41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上年结转资金</w:t>
            </w:r>
          </w:p>
        </w:tc>
        <w:tc>
          <w:tcPr>
            <w:tcW w:w="14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1.4</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75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100%</w:t>
            </w:r>
          </w:p>
        </w:tc>
        <w:tc>
          <w:tcPr>
            <w:tcW w:w="7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2"/>
          <w:wAfter w:w="722" w:type="dxa"/>
          <w:trHeight w:val="419" w:hRule="exact"/>
          <w:jc w:val="center"/>
        </w:trPr>
        <w:tc>
          <w:tcPr>
            <w:tcW w:w="1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41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其他资金</w:t>
            </w:r>
          </w:p>
        </w:tc>
        <w:tc>
          <w:tcPr>
            <w:tcW w:w="14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0.00</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75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7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gridAfter w:val="2"/>
          <w:wAfter w:w="722" w:type="dxa"/>
          <w:trHeight w:val="297" w:hRule="atLeast"/>
          <w:jc w:val="center"/>
        </w:trPr>
        <w:tc>
          <w:tcPr>
            <w:tcW w:w="1295"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年度总</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体目标</w:t>
            </w:r>
          </w:p>
        </w:tc>
        <w:tc>
          <w:tcPr>
            <w:tcW w:w="3933"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年初预期目标</w:t>
            </w:r>
          </w:p>
        </w:tc>
        <w:tc>
          <w:tcPr>
            <w:tcW w:w="4130" w:type="dxa"/>
            <w:gridSpan w:val="1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目标实际完成情况</w:t>
            </w:r>
          </w:p>
        </w:tc>
      </w:tr>
      <w:tr>
        <w:tblPrEx>
          <w:tblCellMar>
            <w:top w:w="0" w:type="dxa"/>
            <w:left w:w="108" w:type="dxa"/>
            <w:bottom w:w="0" w:type="dxa"/>
            <w:right w:w="108" w:type="dxa"/>
          </w:tblCellMar>
        </w:tblPrEx>
        <w:trPr>
          <w:gridAfter w:val="2"/>
          <w:wAfter w:w="722" w:type="dxa"/>
          <w:trHeight w:val="678" w:hRule="atLeast"/>
          <w:jc w:val="center"/>
        </w:trPr>
        <w:tc>
          <w:tcPr>
            <w:tcW w:w="1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3933"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通过事业单位事中事后监管，激发事业单位活力，规范事业单位运行。</w:t>
            </w:r>
          </w:p>
        </w:tc>
        <w:tc>
          <w:tcPr>
            <w:tcW w:w="4130" w:type="dxa"/>
            <w:gridSpan w:val="1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一是做好日常登记管理工作。通过优化办事流程，提高服务灵活度，提高了登记业务办理效率，节约了事业单位“时间成本”。二是按时完成事业单位年度报告公开工作。三是按照分类考核，分类评价的原则，完成2020年度事业单位绩效考核工作，在政府网站对考核结果进行了公示。四是开展事业单位“双随机、一公开”工作。</w:t>
            </w:r>
          </w:p>
        </w:tc>
      </w:tr>
      <w:tr>
        <w:tblPrEx>
          <w:tblCellMar>
            <w:top w:w="0" w:type="dxa"/>
            <w:left w:w="108" w:type="dxa"/>
            <w:bottom w:w="0" w:type="dxa"/>
            <w:right w:w="108" w:type="dxa"/>
          </w:tblCellMar>
        </w:tblPrEx>
        <w:trPr>
          <w:gridAfter w:val="2"/>
          <w:wAfter w:w="722" w:type="dxa"/>
          <w:trHeight w:val="476"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绩效指标</w:t>
            </w:r>
          </w:p>
        </w:tc>
        <w:tc>
          <w:tcPr>
            <w:tcW w:w="8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一级指标</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二级指标</w:t>
            </w:r>
          </w:p>
        </w:tc>
        <w:tc>
          <w:tcPr>
            <w:tcW w:w="17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三级指标</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年度指标值</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实际完成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指标值</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c>
          <w:tcPr>
            <w:tcW w:w="102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偏差原因分析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及改进措施</w:t>
            </w:r>
          </w:p>
        </w:tc>
      </w:tr>
      <w:tr>
        <w:tblPrEx>
          <w:tblCellMar>
            <w:top w:w="0" w:type="dxa"/>
            <w:left w:w="108" w:type="dxa"/>
            <w:bottom w:w="0" w:type="dxa"/>
            <w:right w:w="108" w:type="dxa"/>
          </w:tblCellMar>
        </w:tblPrEx>
        <w:trPr>
          <w:gridAfter w:val="2"/>
          <w:wAfter w:w="722" w:type="dxa"/>
          <w:trHeight w:val="1499" w:hRule="exact"/>
          <w:jc w:val="center"/>
        </w:trPr>
        <w:tc>
          <w:tcPr>
            <w:tcW w:w="418"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年度绩效指标</w:t>
            </w:r>
          </w:p>
        </w:tc>
        <w:tc>
          <w:tcPr>
            <w:tcW w:w="877"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产出</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（50分）</w:t>
            </w:r>
          </w:p>
        </w:tc>
        <w:tc>
          <w:tcPr>
            <w:tcW w:w="1189" w:type="dxa"/>
            <w:gridSpan w:val="2"/>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数量指标</w:t>
            </w:r>
          </w:p>
        </w:tc>
        <w:tc>
          <w:tcPr>
            <w:tcW w:w="17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建立事业单位双随机抽查体系，开展机关事业单位绩效考核、事业单位双。随机抽查、专项督查等工作。</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根据工作需要，开展事业单位监管工作。</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对15家事业单位开展了双随机抽查。</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102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2"/>
          <w:wAfter w:w="722" w:type="dxa"/>
          <w:trHeight w:val="136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7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18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7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印发机关事业单位绩效考核、事业单位监管相关资料。</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根据工作需要，开展事业单位监管工作。</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制定印发了《2019年度泗水县事业单位绩效考核工作实施方案》和《关于印发2019年度事业单位绩效考核结果的通知》相关资料。</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20</w:t>
            </w:r>
          </w:p>
        </w:tc>
        <w:tc>
          <w:tcPr>
            <w:tcW w:w="102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2"/>
          <w:wAfter w:w="722" w:type="dxa"/>
          <w:trHeight w:val="82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left="160" w:leftChars="76"/>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效益</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（30分）</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可持续影响</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指标</w:t>
            </w:r>
          </w:p>
        </w:tc>
        <w:tc>
          <w:tcPr>
            <w:tcW w:w="17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提升事业单位公益服务水平。</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做好事业单位监督管理工作。</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开展了事业单位年度报告公示、双随机抽查、事业单位绩效考核等工作。</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102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2"/>
          <w:wAfter w:w="722" w:type="dxa"/>
          <w:trHeight w:val="1149" w:hRule="exact"/>
          <w:jc w:val="center"/>
        </w:trPr>
        <w:tc>
          <w:tcPr>
            <w:tcW w:w="418"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7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1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服务对象</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满意度指标</w:t>
            </w:r>
          </w:p>
        </w:tc>
        <w:tc>
          <w:tcPr>
            <w:tcW w:w="17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提升监管工作的规范性、实效性。</w:t>
            </w:r>
          </w:p>
        </w:tc>
        <w:tc>
          <w:tcPr>
            <w:tcW w:w="10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优化事业单位登记业务办理流程。</w:t>
            </w:r>
          </w:p>
        </w:tc>
        <w:tc>
          <w:tcPr>
            <w:tcW w:w="2054"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通过优化办事流程，提高服务灵活度，提高了登记业务办理效率，节约了事业单位“时间成本”。</w:t>
            </w:r>
          </w:p>
        </w:tc>
        <w:tc>
          <w:tcPr>
            <w:tcW w:w="5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02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gridAfter w:val="2"/>
          <w:wAfter w:w="722" w:type="dxa"/>
          <w:trHeight w:val="364" w:hRule="atLeast"/>
          <w:jc w:val="center"/>
        </w:trPr>
        <w:tc>
          <w:tcPr>
            <w:tcW w:w="24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w:t>
            </w:r>
          </w:p>
        </w:tc>
        <w:tc>
          <w:tcPr>
            <w:tcW w:w="6874" w:type="dxa"/>
            <w:gridSpan w:val="2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r>
      <w:tr>
        <w:tblPrEx>
          <w:tblCellMar>
            <w:top w:w="0" w:type="dxa"/>
            <w:left w:w="108" w:type="dxa"/>
            <w:bottom w:w="0" w:type="dxa"/>
            <w:right w:w="108" w:type="dxa"/>
          </w:tblCellMar>
        </w:tblPrEx>
        <w:trPr>
          <w:gridAfter w:val="2"/>
          <w:wAfter w:w="722" w:type="dxa"/>
          <w:trHeight w:val="353" w:hRule="atLeast"/>
          <w:jc w:val="center"/>
        </w:trPr>
        <w:tc>
          <w:tcPr>
            <w:tcW w:w="24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总分在80分以下的项目未实现绩效目标的原因分析及拟采取的措施说明：</w:t>
            </w:r>
          </w:p>
        </w:tc>
        <w:tc>
          <w:tcPr>
            <w:tcW w:w="6874" w:type="dxa"/>
            <w:gridSpan w:val="2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color w:val="000000"/>
                <w:sz w:val="16"/>
                <w:szCs w:val="16"/>
              </w:rPr>
            </w:pPr>
          </w:p>
        </w:tc>
      </w:tr>
      <w:tr>
        <w:tblPrEx>
          <w:tblCellMar>
            <w:top w:w="0" w:type="dxa"/>
            <w:left w:w="108" w:type="dxa"/>
            <w:bottom w:w="0" w:type="dxa"/>
            <w:right w:w="108" w:type="dxa"/>
          </w:tblCellMar>
        </w:tblPrEx>
        <w:trPr>
          <w:trHeight w:val="629" w:hRule="atLeast"/>
          <w:jc w:val="center"/>
        </w:trPr>
        <w:tc>
          <w:tcPr>
            <w:tcW w:w="10080" w:type="dxa"/>
            <w:gridSpan w:val="32"/>
            <w:tcMar>
              <w:top w:w="15" w:type="dxa"/>
              <w:left w:w="15" w:type="dxa"/>
              <w:bottom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kern w:val="0"/>
                <w:sz w:val="44"/>
                <w:szCs w:val="44"/>
              </w:rPr>
              <w:br w:type="page"/>
            </w:r>
            <w:r>
              <w:rPr>
                <w:rFonts w:ascii="Times New Roman" w:hAnsi="Times New Roman" w:eastAsia="方正小标宋简体" w:cs="Times New Roman"/>
                <w:color w:val="000000"/>
                <w:kern w:val="0"/>
                <w:sz w:val="40"/>
                <w:szCs w:val="40"/>
              </w:rPr>
              <w:t>县级预算项目支出绩效自评表</w:t>
            </w:r>
          </w:p>
        </w:tc>
      </w:tr>
      <w:tr>
        <w:tblPrEx>
          <w:tblCellMar>
            <w:top w:w="0" w:type="dxa"/>
            <w:left w:w="108" w:type="dxa"/>
            <w:bottom w:w="0" w:type="dxa"/>
            <w:right w:w="108" w:type="dxa"/>
          </w:tblCellMar>
        </w:tblPrEx>
        <w:trPr>
          <w:trHeight w:val="342" w:hRule="atLeast"/>
          <w:jc w:val="center"/>
        </w:trPr>
        <w:tc>
          <w:tcPr>
            <w:tcW w:w="10080" w:type="dxa"/>
            <w:gridSpan w:val="32"/>
            <w:tcMar>
              <w:top w:w="15" w:type="dxa"/>
              <w:left w:w="15" w:type="dxa"/>
              <w:bottom w:w="15" w:type="dxa"/>
              <w:right w:w="15" w:type="dxa"/>
            </w:tcMar>
            <w:vAlign w:val="center"/>
          </w:tcPr>
          <w:p>
            <w:pPr>
              <w:widowControl/>
              <w:jc w:val="center"/>
              <w:textAlignment w:val="center"/>
              <w:rPr>
                <w:rFonts w:ascii="Times New Roman" w:hAnsi="Times New Roman" w:eastAsia="楷体_GB2312" w:cs="Times New Roman"/>
                <w:color w:val="000000"/>
                <w:sz w:val="24"/>
                <w:szCs w:val="24"/>
              </w:rPr>
            </w:pPr>
            <w:r>
              <w:rPr>
                <w:rFonts w:ascii="Times New Roman" w:hAnsi="Times New Roman" w:eastAsia="楷体_GB2312" w:cs="Times New Roman"/>
                <w:color w:val="000000"/>
                <w:kern w:val="0"/>
                <w:sz w:val="24"/>
              </w:rPr>
              <w:t>（2020年度）</w:t>
            </w:r>
          </w:p>
        </w:tc>
      </w:tr>
      <w:tr>
        <w:tblPrEx>
          <w:tblCellMar>
            <w:top w:w="0" w:type="dxa"/>
            <w:left w:w="108" w:type="dxa"/>
            <w:bottom w:w="0" w:type="dxa"/>
            <w:right w:w="108" w:type="dxa"/>
          </w:tblCellMar>
        </w:tblPrEx>
        <w:trPr>
          <w:trHeight w:val="588"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项目名称</w:t>
            </w:r>
          </w:p>
        </w:tc>
        <w:tc>
          <w:tcPr>
            <w:tcW w:w="3825"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行政审批制度改革</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主管部门</w:t>
            </w:r>
          </w:p>
        </w:tc>
        <w:tc>
          <w:tcPr>
            <w:tcW w:w="2822"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r>
      <w:tr>
        <w:tblPrEx>
          <w:tblCellMar>
            <w:top w:w="0" w:type="dxa"/>
            <w:left w:w="108" w:type="dxa"/>
            <w:bottom w:w="0" w:type="dxa"/>
            <w:right w:w="108" w:type="dxa"/>
          </w:tblCellMar>
        </w:tblPrEx>
        <w:trPr>
          <w:trHeight w:val="339" w:hRule="atLeast"/>
          <w:jc w:val="center"/>
        </w:trPr>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项目实施单位</w:t>
            </w:r>
          </w:p>
        </w:tc>
        <w:tc>
          <w:tcPr>
            <w:tcW w:w="3825"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中共泗水县委机构编制委员会办公室</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联系电话</w:t>
            </w:r>
          </w:p>
        </w:tc>
        <w:tc>
          <w:tcPr>
            <w:tcW w:w="2822" w:type="dxa"/>
            <w:gridSpan w:val="1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4222314</w:t>
            </w:r>
          </w:p>
        </w:tc>
      </w:tr>
      <w:tr>
        <w:tblPrEx>
          <w:tblCellMar>
            <w:top w:w="0" w:type="dxa"/>
            <w:left w:w="108" w:type="dxa"/>
            <w:bottom w:w="0" w:type="dxa"/>
            <w:right w:w="108" w:type="dxa"/>
          </w:tblCellMar>
        </w:tblPrEx>
        <w:trPr>
          <w:trHeight w:val="590" w:hRule="atLeast"/>
          <w:jc w:val="center"/>
        </w:trPr>
        <w:tc>
          <w:tcPr>
            <w:tcW w:w="124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项目预算</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执行情况</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3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金额</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（单</w:t>
            </w:r>
            <w:r>
              <w:rPr>
                <w:rFonts w:ascii="Times New Roman" w:hAnsi="Times New Roman" w:cs="Times New Roman"/>
                <w:sz w:val="16"/>
                <w:szCs w:val="16"/>
              </w:rPr>
              <w:t>位：万元</w:t>
            </w:r>
            <w:r>
              <w:rPr>
                <w:rFonts w:ascii="Times New Roman" w:hAnsi="Times New Roman" w:cs="Times New Roman"/>
                <w:color w:val="000000"/>
                <w:sz w:val="16"/>
                <w:szCs w:val="16"/>
              </w:rPr>
              <w:t>）</w:t>
            </w:r>
          </w:p>
        </w:tc>
        <w:tc>
          <w:tcPr>
            <w:tcW w:w="1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年初预算数</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全年预算数</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全年执行数</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9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执行率</w:t>
            </w:r>
          </w:p>
        </w:tc>
        <w:tc>
          <w:tcPr>
            <w:tcW w:w="12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r>
      <w:tr>
        <w:tblPrEx>
          <w:tblCellMar>
            <w:top w:w="0" w:type="dxa"/>
            <w:left w:w="108" w:type="dxa"/>
            <w:bottom w:w="0" w:type="dxa"/>
            <w:right w:w="108" w:type="dxa"/>
          </w:tblCellMar>
        </w:tblPrEx>
        <w:trPr>
          <w:trHeight w:val="359" w:hRule="exac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35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年度资金总额</w:t>
            </w:r>
          </w:p>
        </w:tc>
        <w:tc>
          <w:tcPr>
            <w:tcW w:w="1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4.47</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9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111.</w:t>
            </w:r>
            <w:r>
              <w:rPr>
                <w:rFonts w:hint="eastAsia" w:ascii="Times New Roman" w:hAnsi="Times New Roman" w:cs="Times New Roman"/>
                <w:color w:val="000000"/>
                <w:sz w:val="16"/>
                <w:szCs w:val="16"/>
                <w:lang w:val="en-US" w:eastAsia="zh-CN"/>
              </w:rPr>
              <w:t>8</w:t>
            </w:r>
            <w:r>
              <w:rPr>
                <w:rFonts w:ascii="Times New Roman" w:hAnsi="Times New Roman" w:cs="Times New Roman"/>
                <w:color w:val="000000"/>
                <w:sz w:val="16"/>
                <w:szCs w:val="16"/>
              </w:rPr>
              <w:t>%</w:t>
            </w:r>
          </w:p>
        </w:tc>
        <w:tc>
          <w:tcPr>
            <w:tcW w:w="12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r>
      <w:tr>
        <w:tblPrEx>
          <w:tblCellMar>
            <w:top w:w="0" w:type="dxa"/>
            <w:left w:w="108" w:type="dxa"/>
            <w:bottom w:w="0" w:type="dxa"/>
            <w:right w:w="108" w:type="dxa"/>
          </w:tblCellMar>
        </w:tblPrEx>
        <w:trPr>
          <w:trHeight w:val="505" w:hRule="exac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35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其中：当年财政拨款</w:t>
            </w:r>
          </w:p>
        </w:tc>
        <w:tc>
          <w:tcPr>
            <w:tcW w:w="1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3.97</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sz w:val="16"/>
                <w:szCs w:val="16"/>
              </w:rPr>
              <w:t>—</w:t>
            </w:r>
          </w:p>
        </w:tc>
        <w:tc>
          <w:tcPr>
            <w:tcW w:w="9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99.3%</w:t>
            </w:r>
          </w:p>
        </w:tc>
        <w:tc>
          <w:tcPr>
            <w:tcW w:w="12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517" w:hRule="exac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35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上年结转资金</w:t>
            </w:r>
          </w:p>
        </w:tc>
        <w:tc>
          <w:tcPr>
            <w:tcW w:w="1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sz w:val="16"/>
                <w:szCs w:val="16"/>
              </w:rPr>
              <w:t>—</w:t>
            </w:r>
          </w:p>
        </w:tc>
        <w:tc>
          <w:tcPr>
            <w:tcW w:w="9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100%</w:t>
            </w:r>
          </w:p>
        </w:tc>
        <w:tc>
          <w:tcPr>
            <w:tcW w:w="12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359" w:hRule="exac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16"/>
                <w:szCs w:val="16"/>
              </w:rPr>
            </w:pPr>
          </w:p>
        </w:tc>
        <w:tc>
          <w:tcPr>
            <w:tcW w:w="135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 xml:space="preserve">    其他资金</w:t>
            </w:r>
          </w:p>
        </w:tc>
        <w:tc>
          <w:tcPr>
            <w:tcW w:w="1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957"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c>
          <w:tcPr>
            <w:tcW w:w="12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sz w:val="16"/>
                <w:szCs w:val="16"/>
              </w:rPr>
            </w:pPr>
            <w:r>
              <w:rPr>
                <w:rFonts w:ascii="Times New Roman" w:hAnsi="Times New Roman" w:cs="Times New Roman"/>
                <w:sz w:val="16"/>
                <w:szCs w:val="16"/>
              </w:rPr>
              <w:t>—</w:t>
            </w:r>
          </w:p>
        </w:tc>
      </w:tr>
      <w:tr>
        <w:tblPrEx>
          <w:tblCellMar>
            <w:top w:w="0" w:type="dxa"/>
            <w:left w:w="108" w:type="dxa"/>
            <w:bottom w:w="0" w:type="dxa"/>
            <w:right w:w="108" w:type="dxa"/>
          </w:tblCellMar>
        </w:tblPrEx>
        <w:trPr>
          <w:trHeight w:val="331" w:hRule="atLeast"/>
          <w:jc w:val="center"/>
        </w:trPr>
        <w:tc>
          <w:tcPr>
            <w:tcW w:w="124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年度总</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体目标</w:t>
            </w:r>
          </w:p>
        </w:tc>
        <w:tc>
          <w:tcPr>
            <w:tcW w:w="3825"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年初预期目标</w:t>
            </w:r>
          </w:p>
        </w:tc>
        <w:tc>
          <w:tcPr>
            <w:tcW w:w="5012" w:type="dxa"/>
            <w:gridSpan w:val="1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目标实际完成情况</w:t>
            </w:r>
          </w:p>
        </w:tc>
      </w:tr>
      <w:tr>
        <w:tblPrEx>
          <w:tblCellMar>
            <w:top w:w="0" w:type="dxa"/>
            <w:left w:w="108" w:type="dxa"/>
            <w:bottom w:w="0" w:type="dxa"/>
            <w:right w:w="108" w:type="dxa"/>
          </w:tblCellMar>
        </w:tblPrEx>
        <w:trPr>
          <w:trHeight w:val="845" w:hRule="atLeast"/>
          <w:jc w:val="center"/>
        </w:trPr>
        <w:tc>
          <w:tcPr>
            <w:tcW w:w="124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3825"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明晰县乡职责，规范县乡属地管理。</w:t>
            </w:r>
          </w:p>
        </w:tc>
        <w:tc>
          <w:tcPr>
            <w:tcW w:w="5012" w:type="dxa"/>
            <w:gridSpan w:val="1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sz w:val="16"/>
                <w:szCs w:val="16"/>
              </w:rPr>
            </w:pPr>
            <w:r>
              <w:rPr>
                <w:rFonts w:ascii="Times New Roman" w:hAnsi="Times New Roman" w:cs="Times New Roman"/>
                <w:sz w:val="16"/>
                <w:szCs w:val="16"/>
              </w:rPr>
              <w:t>分三批实现我县行政审批事项划转。</w:t>
            </w:r>
          </w:p>
          <w:p>
            <w:pPr>
              <w:spacing w:line="280" w:lineRule="exact"/>
              <w:rPr>
                <w:rFonts w:ascii="Times New Roman" w:hAnsi="Times New Roman" w:cs="Times New Roman"/>
                <w:sz w:val="16"/>
                <w:szCs w:val="16"/>
              </w:rPr>
            </w:pPr>
            <w:r>
              <w:rPr>
                <w:rFonts w:ascii="Times New Roman" w:hAnsi="Times New Roman" w:cs="Times New Roman"/>
                <w:sz w:val="16"/>
                <w:szCs w:val="16"/>
              </w:rPr>
              <w:t>建立审管协调配合机制。</w:t>
            </w:r>
          </w:p>
          <w:p>
            <w:pPr>
              <w:spacing w:line="280" w:lineRule="exact"/>
              <w:rPr>
                <w:rFonts w:ascii="Times New Roman" w:hAnsi="Times New Roman" w:cs="Times New Roman"/>
                <w:sz w:val="16"/>
                <w:szCs w:val="16"/>
              </w:rPr>
            </w:pPr>
            <w:r>
              <w:rPr>
                <w:rFonts w:ascii="Times New Roman" w:hAnsi="Times New Roman" w:cs="Times New Roman"/>
                <w:sz w:val="16"/>
                <w:szCs w:val="16"/>
              </w:rPr>
              <w:t>根据事项划转，完善权责清单认领工作。</w:t>
            </w:r>
          </w:p>
        </w:tc>
      </w:tr>
      <w:tr>
        <w:tblPrEx>
          <w:tblCellMar>
            <w:top w:w="0" w:type="dxa"/>
            <w:left w:w="108" w:type="dxa"/>
            <w:bottom w:w="0" w:type="dxa"/>
            <w:right w:w="108" w:type="dxa"/>
          </w:tblCellMar>
        </w:tblPrEx>
        <w:trPr>
          <w:trHeight w:val="1228" w:hRule="atLeast"/>
          <w:jc w:val="center"/>
        </w:trPr>
        <w:tc>
          <w:tcPr>
            <w:tcW w:w="4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绩效指标</w:t>
            </w: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一级</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二级指标</w:t>
            </w:r>
          </w:p>
        </w:tc>
        <w:tc>
          <w:tcPr>
            <w:tcW w:w="15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三级指标</w:t>
            </w:r>
          </w:p>
        </w:tc>
        <w:tc>
          <w:tcPr>
            <w:tcW w:w="127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年度指标值</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实际完成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指标值</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分值</w:t>
            </w:r>
          </w:p>
        </w:tc>
        <w:tc>
          <w:tcPr>
            <w:tcW w:w="71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得分</w:t>
            </w:r>
          </w:p>
        </w:tc>
        <w:tc>
          <w:tcPr>
            <w:tcW w:w="149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偏差原因分析</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及改进措施</w:t>
            </w:r>
          </w:p>
        </w:tc>
      </w:tr>
      <w:tr>
        <w:tblPrEx>
          <w:tblCellMar>
            <w:top w:w="0" w:type="dxa"/>
            <w:left w:w="108" w:type="dxa"/>
            <w:bottom w:w="0" w:type="dxa"/>
            <w:right w:w="108" w:type="dxa"/>
          </w:tblCellMar>
        </w:tblPrEx>
        <w:trPr>
          <w:trHeight w:val="794" w:hRule="exact"/>
          <w:jc w:val="center"/>
        </w:trPr>
        <w:tc>
          <w:tcPr>
            <w:tcW w:w="430" w:type="dxa"/>
            <w:gridSpan w:val="2"/>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年度绩效指标</w:t>
            </w:r>
          </w:p>
        </w:tc>
        <w:tc>
          <w:tcPr>
            <w:tcW w:w="81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产出</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（50分）</w:t>
            </w:r>
          </w:p>
        </w:tc>
        <w:tc>
          <w:tcPr>
            <w:tcW w:w="1035" w:type="dxa"/>
            <w:gridSpan w:val="2"/>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数量指标</w:t>
            </w:r>
          </w:p>
        </w:tc>
        <w:tc>
          <w:tcPr>
            <w:tcW w:w="15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到部门开展调研。</w:t>
            </w:r>
          </w:p>
        </w:tc>
        <w:tc>
          <w:tcPr>
            <w:tcW w:w="127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根据工作需要开展调研工作。</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开展了流程化再造、镇街赋权增能减负改革、执法重心下移等工作。</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40</w:t>
            </w:r>
          </w:p>
        </w:tc>
        <w:tc>
          <w:tcPr>
            <w:tcW w:w="71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40</w:t>
            </w:r>
          </w:p>
        </w:tc>
        <w:tc>
          <w:tcPr>
            <w:tcW w:w="149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1362" w:hRule="exact"/>
          <w:jc w:val="center"/>
        </w:trPr>
        <w:tc>
          <w:tcPr>
            <w:tcW w:w="430"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035"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Times New Roman" w:hAnsi="Times New Roman" w:cs="Times New Roman"/>
                <w:color w:val="000000"/>
                <w:sz w:val="16"/>
                <w:szCs w:val="16"/>
              </w:rPr>
            </w:pPr>
          </w:p>
        </w:tc>
        <w:tc>
          <w:tcPr>
            <w:tcW w:w="15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印发相关资料。</w:t>
            </w:r>
          </w:p>
        </w:tc>
        <w:tc>
          <w:tcPr>
            <w:tcW w:w="127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根据工作需要印发相关材料。</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印发了《关于公布&lt;泗水县规范“属地管理”工作机制表&gt;的通知》（泗编〔2020〕6号），印发了第二批县乡“属地管理”事项清单。</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71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49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1844" w:hRule="exact"/>
          <w:jc w:val="center"/>
        </w:trPr>
        <w:tc>
          <w:tcPr>
            <w:tcW w:w="430"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效益</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（30分）</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sz w:val="16"/>
                <w:szCs w:val="16"/>
              </w:rPr>
              <w:t>可持续影响</w:t>
            </w:r>
          </w:p>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sz w:val="16"/>
                <w:szCs w:val="16"/>
              </w:rPr>
              <w:t>指标</w:t>
            </w:r>
          </w:p>
        </w:tc>
        <w:tc>
          <w:tcPr>
            <w:tcW w:w="15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通过规范“属地管理”，建立“乡呼县应、上下联动”“响应”平台，形成了县乡两级双向联动、协作配合的工作机制。</w:t>
            </w:r>
          </w:p>
        </w:tc>
        <w:tc>
          <w:tcPr>
            <w:tcW w:w="127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规范“属地管理”，建立“乡呼县应、上下联动”“响应”平台。</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镇街通过平台“呼叫”213次，改变了原来镇街“看得见、管不着”的问题，提高了事项办理效率和服务群众水平。</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71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30</w:t>
            </w:r>
          </w:p>
        </w:tc>
        <w:tc>
          <w:tcPr>
            <w:tcW w:w="149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1466" w:hRule="exact"/>
          <w:jc w:val="center"/>
        </w:trPr>
        <w:tc>
          <w:tcPr>
            <w:tcW w:w="430"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color w:val="000000"/>
                <w:sz w:val="16"/>
                <w:szCs w:val="16"/>
              </w:rPr>
            </w:pP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指标</w:t>
            </w:r>
            <w:r>
              <w:rPr>
                <w:rFonts w:ascii="Times New Roman" w:hAnsi="Times New Roman" w:cs="Times New Roman"/>
                <w:color w:val="000000"/>
                <w:kern w:val="0"/>
                <w:sz w:val="16"/>
                <w:szCs w:val="16"/>
              </w:rPr>
              <w:br w:type="textWrapping"/>
            </w:r>
            <w:r>
              <w:rPr>
                <w:rFonts w:ascii="Times New Roman" w:hAnsi="Times New Roman" w:cs="Times New Roman"/>
                <w:color w:val="000000"/>
                <w:kern w:val="0"/>
                <w:sz w:val="16"/>
                <w:szCs w:val="16"/>
              </w:rPr>
              <w:t>（10分）</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服务对象</w:t>
            </w:r>
          </w:p>
          <w:p>
            <w:pPr>
              <w:spacing w:line="280" w:lineRule="exact"/>
              <w:jc w:val="center"/>
              <w:rPr>
                <w:rFonts w:ascii="Times New Roman" w:hAnsi="Times New Roman" w:cs="Times New Roman"/>
                <w:color w:val="000000"/>
                <w:sz w:val="16"/>
                <w:szCs w:val="16"/>
              </w:rPr>
            </w:pPr>
            <w:r>
              <w:rPr>
                <w:rFonts w:ascii="Times New Roman" w:hAnsi="Times New Roman" w:cs="Times New Roman"/>
                <w:color w:val="000000"/>
                <w:kern w:val="0"/>
                <w:sz w:val="16"/>
                <w:szCs w:val="16"/>
              </w:rPr>
              <w:t>满意度指标</w:t>
            </w:r>
          </w:p>
        </w:tc>
        <w:tc>
          <w:tcPr>
            <w:tcW w:w="15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通过开展执法重心下移工作，实现执法人员“县属、镇管、镇用”，打通了基层执法“最后一公里”。</w:t>
            </w:r>
          </w:p>
        </w:tc>
        <w:tc>
          <w:tcPr>
            <w:tcW w:w="127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提升执法成效。</w:t>
            </w:r>
          </w:p>
        </w:tc>
        <w:tc>
          <w:tcPr>
            <w:tcW w:w="2190"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深化开发区改革、执法体制改革，组织开展规范县乡“属地管理”和执法力量下沉，切实减轻基层负担。</w:t>
            </w:r>
          </w:p>
        </w:tc>
        <w:tc>
          <w:tcPr>
            <w:tcW w:w="615"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71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10</w:t>
            </w:r>
          </w:p>
        </w:tc>
        <w:tc>
          <w:tcPr>
            <w:tcW w:w="1491"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left"/>
              <w:textAlignment w:val="center"/>
              <w:rPr>
                <w:rFonts w:ascii="Times New Roman" w:hAnsi="Times New Roman" w:cs="Times New Roman"/>
                <w:color w:val="000000"/>
                <w:kern w:val="0"/>
                <w:sz w:val="16"/>
                <w:szCs w:val="16"/>
              </w:rPr>
            </w:pPr>
          </w:p>
        </w:tc>
      </w:tr>
      <w:tr>
        <w:tblPrEx>
          <w:tblCellMar>
            <w:top w:w="0" w:type="dxa"/>
            <w:left w:w="108" w:type="dxa"/>
            <w:bottom w:w="0" w:type="dxa"/>
            <w:right w:w="108" w:type="dxa"/>
          </w:tblCellMar>
        </w:tblPrEx>
        <w:trPr>
          <w:trHeight w:val="352" w:hRule="atLeast"/>
          <w:jc w:val="center"/>
        </w:trPr>
        <w:tc>
          <w:tcPr>
            <w:tcW w:w="22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w:t>
            </w:r>
          </w:p>
        </w:tc>
        <w:tc>
          <w:tcPr>
            <w:tcW w:w="7802" w:type="dxa"/>
            <w:gridSpan w:val="2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Times New Roman" w:hAnsi="Times New Roman" w:cs="Times New Roman"/>
                <w:color w:val="000000"/>
                <w:sz w:val="16"/>
                <w:szCs w:val="16"/>
              </w:rPr>
            </w:pPr>
            <w:r>
              <w:rPr>
                <w:rFonts w:hint="eastAsia" w:ascii="Times New Roman" w:hAnsi="Times New Roman" w:cs="Times New Roman"/>
                <w:color w:val="000000"/>
                <w:sz w:val="16"/>
                <w:szCs w:val="16"/>
              </w:rPr>
              <w:t>100</w:t>
            </w:r>
          </w:p>
        </w:tc>
      </w:tr>
      <w:tr>
        <w:tblPrEx>
          <w:tblCellMar>
            <w:top w:w="0" w:type="dxa"/>
            <w:left w:w="108" w:type="dxa"/>
            <w:bottom w:w="0" w:type="dxa"/>
            <w:right w:w="108" w:type="dxa"/>
          </w:tblCellMar>
        </w:tblPrEx>
        <w:trPr>
          <w:trHeight w:val="863" w:hRule="atLeast"/>
          <w:jc w:val="center"/>
        </w:trPr>
        <w:tc>
          <w:tcPr>
            <w:tcW w:w="22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Times New Roman" w:hAnsi="Times New Roman" w:cs="Times New Roman"/>
                <w:color w:val="000000"/>
                <w:kern w:val="0"/>
                <w:sz w:val="16"/>
                <w:szCs w:val="16"/>
              </w:rPr>
            </w:pPr>
            <w:r>
              <w:rPr>
                <w:rFonts w:ascii="Times New Roman" w:hAnsi="Times New Roman" w:cs="Times New Roman"/>
                <w:color w:val="000000"/>
                <w:kern w:val="0"/>
                <w:sz w:val="16"/>
                <w:szCs w:val="16"/>
              </w:rPr>
              <w:t>总分在80分以下的项目未实现绩效目标的原因分析及拟采取的措施说明：</w:t>
            </w:r>
          </w:p>
        </w:tc>
        <w:tc>
          <w:tcPr>
            <w:tcW w:w="7802" w:type="dxa"/>
            <w:gridSpan w:val="2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Times New Roman" w:hAnsi="Times New Roman" w:cs="Times New Roman"/>
                <w:color w:val="000000"/>
                <w:sz w:val="16"/>
                <w:szCs w:val="16"/>
              </w:rPr>
            </w:pPr>
          </w:p>
        </w:tc>
      </w:tr>
    </w:tbl>
    <w:p>
      <w:pPr>
        <w:spacing w:line="20" w:lineRule="exact"/>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br w:type="page"/>
      </w:r>
    </w:p>
    <w:p>
      <w:pPr>
        <w:rPr>
          <w:rFonts w:ascii="Times New Roman" w:hAnsi="Times New Roman" w:eastAsia="方正小标宋简体" w:cs="Times New Roman"/>
          <w:kern w:val="0"/>
          <w:sz w:val="44"/>
          <w:szCs w:val="44"/>
        </w:rPr>
      </w:pPr>
    </w:p>
    <w:p>
      <w:pPr>
        <w:overflowPunct w:val="0"/>
        <w:adjustRightInd w:val="0"/>
        <w:snapToGrid w:val="0"/>
        <w:spacing w:line="600" w:lineRule="exact"/>
        <w:jc w:val="center"/>
        <w:outlineLvl w:val="0"/>
        <w:rPr>
          <w:rFonts w:ascii="Times New Roman" w:hAnsi="Times New Roman" w:eastAsia="方正小标宋简体" w:cs="Times New Roman"/>
          <w:kern w:val="0"/>
          <w:sz w:val="44"/>
          <w:szCs w:val="44"/>
        </w:rPr>
      </w:pPr>
    </w:p>
    <w:p>
      <w:pPr>
        <w:overflowPunct w:val="0"/>
        <w:adjustRightInd w:val="0"/>
        <w:snapToGrid w:val="0"/>
        <w:spacing w:line="6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kern w:val="0"/>
          <w:sz w:val="44"/>
          <w:szCs w:val="44"/>
        </w:rPr>
        <w:t>2020年度县委编办</w:t>
      </w:r>
      <w:r>
        <w:rPr>
          <w:rFonts w:ascii="Times New Roman" w:hAnsi="Times New Roman" w:eastAsia="方正小标宋简体" w:cs="Times New Roman"/>
          <w:sz w:val="44"/>
          <w:szCs w:val="44"/>
        </w:rPr>
        <w:t>绩效评价报告</w:t>
      </w:r>
    </w:p>
    <w:p>
      <w:pPr>
        <w:pStyle w:val="3"/>
        <w:autoSpaceDE w:val="0"/>
        <w:autoSpaceDN w:val="0"/>
        <w:adjustRightInd w:val="0"/>
        <w:snapToGrid w:val="0"/>
        <w:spacing w:line="560" w:lineRule="exact"/>
        <w:ind w:firstLine="643" w:firstLineChars="200"/>
        <w:rPr>
          <w:rFonts w:eastAsia="黑体"/>
          <w:b/>
          <w:bCs/>
          <w:sz w:val="32"/>
          <w:szCs w:val="32"/>
        </w:rPr>
      </w:pPr>
    </w:p>
    <w:p>
      <w:pPr>
        <w:pStyle w:val="3"/>
        <w:autoSpaceDE w:val="0"/>
        <w:autoSpaceDN w:val="0"/>
        <w:adjustRightInd w:val="0"/>
        <w:snapToGrid w:val="0"/>
        <w:spacing w:after="0" w:line="560" w:lineRule="exact"/>
        <w:ind w:firstLine="640" w:firstLineChars="200"/>
        <w:rPr>
          <w:rFonts w:eastAsia="黑体"/>
          <w:sz w:val="32"/>
          <w:szCs w:val="32"/>
        </w:rPr>
      </w:pPr>
      <w:r>
        <w:rPr>
          <w:rFonts w:eastAsia="黑体"/>
          <w:sz w:val="32"/>
          <w:szCs w:val="32"/>
        </w:rPr>
        <w:t>一、自评工作开展情况</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泗水县委编办2020年度申请项目4个，均为延续项目，分别是机构编制实名制管理经费、事业单位监督管理经费、行政审批制度改革工作经费和党政群机关事业单位中文域名经费。</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机构编制实名制管理主要包括机构编制实名制数据库的建设、管理和信息公示，机构编制管理簿的管理和使用，机构编制综合管理信息系统的建设维护等。2020年年初目标是完成机构编制管理簿升级改造，实现机构编制管理标准化、规范化。依据县委编办三定方案开展机构编制实名制管理工作，更新机构编制管理薄和人员编制卡。</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事业单位监督管理主要包括事业单位绩效考核、年度报告公示、双随机抽查和机关事业单位统一社会信用代码管理等工作。2020年年初目标是通过事业单位事中事后监管，激发事业单位活力，规范事业单位运行。</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行政审批制度改革主要包括包括编制管理县乡权责清单、规范属地化管理、协调指导全县审批服务便民化工作等。2020年年初目标是明晰县乡职责，规范县乡属地管理。</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党政群机关事业单位中文域名续费是按照中央、省、市要求，纳入财政预算，根据上级安排开展部门、单位政务和公益域名管理和后续服务工作。2020年年初目标为实现我县中文域名注册全覆盖，建立中文域名注册管理工作长效机制。</w:t>
      </w:r>
    </w:p>
    <w:p>
      <w:pPr>
        <w:pStyle w:val="3"/>
        <w:autoSpaceDE w:val="0"/>
        <w:autoSpaceDN w:val="0"/>
        <w:adjustRightInd w:val="0"/>
        <w:snapToGrid w:val="0"/>
        <w:spacing w:after="0" w:line="560" w:lineRule="exact"/>
        <w:ind w:firstLine="640" w:firstLineChars="200"/>
        <w:rPr>
          <w:rFonts w:eastAsia="黑体"/>
          <w:sz w:val="32"/>
          <w:szCs w:val="32"/>
        </w:rPr>
      </w:pPr>
      <w:r>
        <w:rPr>
          <w:rFonts w:eastAsia="黑体"/>
          <w:sz w:val="32"/>
          <w:szCs w:val="32"/>
        </w:rPr>
        <w:t>二、自评结果概述</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2020年度泗水县委编办项目金额23万元，实际支出22.92万，完成总体绩效目标，自评结论为优。</w:t>
      </w:r>
    </w:p>
    <w:p>
      <w:pPr>
        <w:pStyle w:val="3"/>
        <w:autoSpaceDE w:val="0"/>
        <w:autoSpaceDN w:val="0"/>
        <w:adjustRightInd w:val="0"/>
        <w:snapToGrid w:val="0"/>
        <w:spacing w:after="0" w:line="560" w:lineRule="exact"/>
        <w:ind w:firstLine="640" w:firstLineChars="200"/>
        <w:rPr>
          <w:rFonts w:eastAsia="黑体"/>
          <w:sz w:val="32"/>
          <w:szCs w:val="32"/>
        </w:rPr>
      </w:pPr>
      <w:r>
        <w:rPr>
          <w:rFonts w:eastAsia="黑体"/>
          <w:sz w:val="32"/>
          <w:szCs w:val="32"/>
        </w:rPr>
        <w:t>三、项目组织实施及绩效目标实现情况</w:t>
      </w:r>
    </w:p>
    <w:p>
      <w:pPr>
        <w:autoSpaceDE w:val="0"/>
        <w:autoSpaceDN w:val="0"/>
        <w:adjustRightInd w:val="0"/>
        <w:snapToGrid w:val="0"/>
        <w:spacing w:line="560" w:lineRule="exact"/>
        <w:ind w:firstLine="640" w:firstLineChars="200"/>
        <w:rPr>
          <w:rFonts w:ascii="Times New Roman" w:hAnsi="Times New Roman" w:eastAsia="楷体" w:cs="Times New Roman"/>
          <w:snapToGrid w:val="0"/>
          <w:kern w:val="0"/>
          <w:sz w:val="32"/>
          <w:szCs w:val="32"/>
        </w:rPr>
      </w:pPr>
      <w:r>
        <w:rPr>
          <w:rFonts w:ascii="Times New Roman" w:hAnsi="Times New Roman" w:eastAsia="楷体" w:cs="Times New Roman"/>
          <w:snapToGrid w:val="0"/>
          <w:kern w:val="0"/>
          <w:sz w:val="32"/>
          <w:szCs w:val="32"/>
        </w:rPr>
        <w:t>（一）项目资金使用及管理情况</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2020年共安排项目资金23万元，分别是机构编制实名制管理经费7万、事业单位监督管理经费4万元、行政审批制度改革工作经费4万和党政群机关事业单位中文域名续费8万。</w:t>
      </w:r>
    </w:p>
    <w:p>
      <w:pPr>
        <w:autoSpaceDE w:val="0"/>
        <w:autoSpaceDN w:val="0"/>
        <w:adjustRightInd w:val="0"/>
        <w:snapToGrid w:val="0"/>
        <w:spacing w:line="560" w:lineRule="exact"/>
        <w:ind w:firstLine="640" w:firstLineChars="200"/>
        <w:rPr>
          <w:rFonts w:ascii="Times New Roman" w:hAnsi="Times New Roman" w:eastAsia="楷体" w:cs="Times New Roman"/>
          <w:snapToGrid w:val="0"/>
          <w:kern w:val="0"/>
          <w:sz w:val="32"/>
          <w:szCs w:val="32"/>
        </w:rPr>
      </w:pPr>
      <w:r>
        <w:rPr>
          <w:rFonts w:ascii="Times New Roman" w:hAnsi="Times New Roman" w:eastAsia="楷体" w:cs="Times New Roman"/>
          <w:snapToGrid w:val="0"/>
          <w:kern w:val="0"/>
          <w:sz w:val="32"/>
          <w:szCs w:val="32"/>
        </w:rPr>
        <w:t>（二）项目组织实施情况</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按照《2020年编办县级项目绩效目标申报表》各项指标要求，实际支出22.92万。</w:t>
      </w:r>
    </w:p>
    <w:p>
      <w:pPr>
        <w:autoSpaceDE w:val="0"/>
        <w:autoSpaceDN w:val="0"/>
        <w:adjustRightInd w:val="0"/>
        <w:snapToGrid w:val="0"/>
        <w:spacing w:line="560" w:lineRule="exact"/>
        <w:ind w:firstLine="640" w:firstLineChars="200"/>
        <w:rPr>
          <w:rFonts w:ascii="Times New Roman" w:hAnsi="Times New Roman" w:eastAsia="楷体" w:cs="Times New Roman"/>
          <w:snapToGrid w:val="0"/>
          <w:kern w:val="0"/>
          <w:sz w:val="32"/>
          <w:szCs w:val="32"/>
        </w:rPr>
      </w:pPr>
      <w:r>
        <w:rPr>
          <w:rFonts w:ascii="Times New Roman" w:hAnsi="Times New Roman" w:eastAsia="楷体" w:cs="Times New Roman"/>
          <w:snapToGrid w:val="0"/>
          <w:kern w:val="0"/>
          <w:sz w:val="32"/>
          <w:szCs w:val="32"/>
        </w:rPr>
        <w:t>（三）项目绩效目标实现情况</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机构编制实名制经费。2020年，县委编办对全县机构编制管理簿进行了升级改造，实现了机构编制管理的编制化、规范化。根据泗水县机构改革情况，重新更新了人员编制卡，机构编制实名制项目经费4万元全部使用。</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事业单位监督管理经费。在加强事业单位的监管，提升事业单位公益服务质量和水平上，按照时间要求完成2020年度事业单位年度报告公开工作，做好事业单位的日常登记监管工作，按时间要求做好事业单位的设立登记、变更登记、注销登记及证书补领等工作。</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行政审批制度改革经费。对泗水县划转行政审批服务局事项清单重新进行了明确，印发了《关于调整公布泗水县行政审批服务局划转事项清单的通知》、《关于公布泗水县政府部门职责边界清单的通知》，还配套出台了《泗水县行政审批与监管信息推送制度》、《泗水县行政审批与监管联席会议制度》、《泗水县重大行政审批事项会商制度》、《关于进一步加强审批监管信息推送工作的通知》等相关制度文件。根据事项划转，完善权责清单认领工作。项目资金支出2万元。</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4、党政群机关事业单位中文域名经费。年底按照机关事业单位实际个数支付党政群机关事业单位中文域名费用8万元。2020年继续压缩该项目经费，申报了8万元。</w:t>
      </w:r>
    </w:p>
    <w:p>
      <w:pPr>
        <w:pStyle w:val="3"/>
        <w:autoSpaceDE w:val="0"/>
        <w:autoSpaceDN w:val="0"/>
        <w:adjustRightInd w:val="0"/>
        <w:snapToGrid w:val="0"/>
        <w:spacing w:after="0" w:line="560" w:lineRule="exact"/>
        <w:ind w:firstLine="640" w:firstLineChars="200"/>
        <w:rPr>
          <w:rFonts w:eastAsia="黑体"/>
          <w:sz w:val="32"/>
          <w:szCs w:val="32"/>
        </w:rPr>
      </w:pPr>
      <w:r>
        <w:rPr>
          <w:rFonts w:eastAsia="黑体"/>
          <w:sz w:val="32"/>
          <w:szCs w:val="32"/>
        </w:rPr>
        <w:t>四、其他需要说明的问题</w:t>
      </w:r>
    </w:p>
    <w:p>
      <w:pPr>
        <w:autoSpaceDE w:val="0"/>
        <w:autoSpaceDN w:val="0"/>
        <w:adjustRightInd w:val="0"/>
        <w:snapToGrid w:val="0"/>
        <w:spacing w:line="560" w:lineRule="exact"/>
        <w:ind w:firstLine="640" w:firstLineChars="200"/>
        <w:rPr>
          <w:rFonts w:ascii="Times New Roman" w:hAnsi="Times New Roman" w:eastAsia="楷体" w:cs="Times New Roman"/>
          <w:snapToGrid w:val="0"/>
          <w:kern w:val="0"/>
          <w:sz w:val="32"/>
          <w:szCs w:val="32"/>
        </w:rPr>
      </w:pPr>
      <w:r>
        <w:rPr>
          <w:rFonts w:ascii="Times New Roman" w:hAnsi="Times New Roman" w:eastAsia="楷体" w:cs="Times New Roman"/>
          <w:snapToGrid w:val="0"/>
          <w:kern w:val="0"/>
          <w:sz w:val="32"/>
          <w:szCs w:val="32"/>
        </w:rPr>
        <w:t>（一）经验做法</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1、项目科室的精心组织、策划以及各相关科室的相互支持、密切配合，是保证项目顺利开展的必要条件。</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2、项目负责人推进，各项工作责任到人、逐级审批、层层分管、环环相扣、各科室联动的管理机制，全力推进项目。</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3、在实施过程中规范管理到事前有计划、事中有监督、事后有问效，对质量严格把关，发挥完善的机制、严格管理、人性化的方式对项目完成的积极作用。</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4、在资金使用上严格按照规定执行，做到资金使用的安全规范，对项目经费实行专项管理，保证经费及时到位和合理使用。</w:t>
      </w:r>
    </w:p>
    <w:p>
      <w:pPr>
        <w:autoSpaceDE w:val="0"/>
        <w:autoSpaceDN w:val="0"/>
        <w:adjustRightInd w:val="0"/>
        <w:snapToGrid w:val="0"/>
        <w:spacing w:line="560" w:lineRule="exact"/>
        <w:ind w:firstLine="640" w:firstLineChars="200"/>
        <w:rPr>
          <w:rFonts w:ascii="Times New Roman" w:hAnsi="Times New Roman" w:eastAsia="楷体" w:cs="Times New Roman"/>
          <w:snapToGrid w:val="0"/>
          <w:kern w:val="0"/>
          <w:sz w:val="32"/>
          <w:szCs w:val="32"/>
        </w:rPr>
      </w:pPr>
      <w:r>
        <w:rPr>
          <w:rFonts w:ascii="Times New Roman" w:hAnsi="Times New Roman" w:eastAsia="楷体" w:cs="Times New Roman"/>
          <w:snapToGrid w:val="0"/>
          <w:kern w:val="0"/>
          <w:sz w:val="32"/>
          <w:szCs w:val="32"/>
        </w:rPr>
        <w:t>(二)需改进的问题及措施</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1、实施单位绩效评价工作有待提升。</w:t>
      </w:r>
    </w:p>
    <w:p>
      <w:pPr>
        <w:autoSpaceDE w:val="0"/>
        <w:autoSpaceDN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措施：继续加强指导和培训的力度，加强对各科室申报项目的指导，使项目编制更加符合绩效评价相关要求，适时开展培训，提高各科室对专项资金使用绩效评价工作重要意义的认识，牢固树立绩效管理理念，同时进一步提高绩效评价工作方式、方法，将已完成的所有工作绩效成果充分体现出来。</w:t>
      </w:r>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4"/>
      </w:rP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Pr>
                    <w:rFonts w:ascii="Times New Roman" w:hAnsi="Times New Roman" w:cs="Times New Roman"/>
                    <w:b/>
                    <w:bCs/>
                  </w:rPr>
                  <w:t>31</w:t>
                </w:r>
                <w:r>
                  <w:rPr>
                    <w:rFonts w:ascii="Times New Roman" w:hAnsi="Times New Roman" w:cs="Times New Roman"/>
                    <w:b/>
                    <w:bCs/>
                  </w:rPr>
                  <w:fldChar w:fldCharType="end"/>
                </w:r>
                <w:r>
                  <w:rPr>
                    <w:rFonts w:ascii="Times New Roman" w:hAnsi="Times New Roman" w:cs="Times New Roman"/>
                    <w:b/>
                    <w:bCs/>
                  </w:rPr>
                  <w:t xml:space="preserve"> —</w:t>
                </w:r>
              </w:p>
            </w:txbxContent>
          </v:textbox>
        </v:shape>
      </w:pict>
    </w:r>
  </w:p>
  <w:p>
    <w:pPr>
      <w:pStyle w:val="7"/>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F17E"/>
    <w:multiLevelType w:val="singleLevel"/>
    <w:tmpl w:val="F809F1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3"/>
  <w:drawingGridVerticalSpacing w:val="305"/>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34440"/>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73140"/>
    <w:rsid w:val="00187893"/>
    <w:rsid w:val="001A33D7"/>
    <w:rsid w:val="001B797C"/>
    <w:rsid w:val="001C512A"/>
    <w:rsid w:val="001C7AAD"/>
    <w:rsid w:val="001E156C"/>
    <w:rsid w:val="001E65B6"/>
    <w:rsid w:val="00203023"/>
    <w:rsid w:val="00211108"/>
    <w:rsid w:val="00211415"/>
    <w:rsid w:val="00230421"/>
    <w:rsid w:val="002332CA"/>
    <w:rsid w:val="002341AC"/>
    <w:rsid w:val="002362A8"/>
    <w:rsid w:val="00246365"/>
    <w:rsid w:val="00250D29"/>
    <w:rsid w:val="00252592"/>
    <w:rsid w:val="00287E57"/>
    <w:rsid w:val="00291093"/>
    <w:rsid w:val="002C14BE"/>
    <w:rsid w:val="002C37F7"/>
    <w:rsid w:val="002D3486"/>
    <w:rsid w:val="002D3F33"/>
    <w:rsid w:val="002E1DFD"/>
    <w:rsid w:val="002E3EF1"/>
    <w:rsid w:val="003113C7"/>
    <w:rsid w:val="0031641E"/>
    <w:rsid w:val="00324811"/>
    <w:rsid w:val="00336092"/>
    <w:rsid w:val="0035121D"/>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6703"/>
    <w:rsid w:val="005370A7"/>
    <w:rsid w:val="00543695"/>
    <w:rsid w:val="00560997"/>
    <w:rsid w:val="00577A60"/>
    <w:rsid w:val="00585CF6"/>
    <w:rsid w:val="005878A1"/>
    <w:rsid w:val="005C5EBA"/>
    <w:rsid w:val="006228B9"/>
    <w:rsid w:val="0065353C"/>
    <w:rsid w:val="006745FA"/>
    <w:rsid w:val="00676262"/>
    <w:rsid w:val="0069425F"/>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42B8C"/>
    <w:rsid w:val="00B60B53"/>
    <w:rsid w:val="00B641F1"/>
    <w:rsid w:val="00B64536"/>
    <w:rsid w:val="00B740D0"/>
    <w:rsid w:val="00B83A79"/>
    <w:rsid w:val="00B9411C"/>
    <w:rsid w:val="00BA6768"/>
    <w:rsid w:val="00BB007F"/>
    <w:rsid w:val="00BB0FCA"/>
    <w:rsid w:val="00BC1C3F"/>
    <w:rsid w:val="00BE75BF"/>
    <w:rsid w:val="00BF0F72"/>
    <w:rsid w:val="00BF0FAD"/>
    <w:rsid w:val="00C02AEE"/>
    <w:rsid w:val="00C5351E"/>
    <w:rsid w:val="00C57771"/>
    <w:rsid w:val="00C57FB8"/>
    <w:rsid w:val="00C7067D"/>
    <w:rsid w:val="00C7441E"/>
    <w:rsid w:val="00C878FB"/>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2626736"/>
    <w:rsid w:val="028558A7"/>
    <w:rsid w:val="035F47FD"/>
    <w:rsid w:val="03832BA5"/>
    <w:rsid w:val="047B41B1"/>
    <w:rsid w:val="05822EE6"/>
    <w:rsid w:val="05A4197B"/>
    <w:rsid w:val="05E062D6"/>
    <w:rsid w:val="06124286"/>
    <w:rsid w:val="07DE07E1"/>
    <w:rsid w:val="08495DDC"/>
    <w:rsid w:val="08A81B81"/>
    <w:rsid w:val="098A23C8"/>
    <w:rsid w:val="09EA190D"/>
    <w:rsid w:val="0B032022"/>
    <w:rsid w:val="0B331CAD"/>
    <w:rsid w:val="0BAF2D27"/>
    <w:rsid w:val="0C7A2734"/>
    <w:rsid w:val="0CD2746D"/>
    <w:rsid w:val="0D882606"/>
    <w:rsid w:val="0DE708B5"/>
    <w:rsid w:val="0E85610F"/>
    <w:rsid w:val="0F993C81"/>
    <w:rsid w:val="10BA17D0"/>
    <w:rsid w:val="10EE524D"/>
    <w:rsid w:val="10FB42DC"/>
    <w:rsid w:val="11101390"/>
    <w:rsid w:val="11253183"/>
    <w:rsid w:val="11591AA1"/>
    <w:rsid w:val="1187679B"/>
    <w:rsid w:val="1252163B"/>
    <w:rsid w:val="1296729B"/>
    <w:rsid w:val="12F24089"/>
    <w:rsid w:val="14F27F6E"/>
    <w:rsid w:val="150975E6"/>
    <w:rsid w:val="156B0BB3"/>
    <w:rsid w:val="1645043C"/>
    <w:rsid w:val="17FC5430"/>
    <w:rsid w:val="19652DF4"/>
    <w:rsid w:val="1B161DBD"/>
    <w:rsid w:val="1B2A02CC"/>
    <w:rsid w:val="1D441093"/>
    <w:rsid w:val="1FB42891"/>
    <w:rsid w:val="1FC709AC"/>
    <w:rsid w:val="20165F4D"/>
    <w:rsid w:val="204F5186"/>
    <w:rsid w:val="211C1406"/>
    <w:rsid w:val="224C51CF"/>
    <w:rsid w:val="231E6BBA"/>
    <w:rsid w:val="232D1518"/>
    <w:rsid w:val="2392682B"/>
    <w:rsid w:val="24974508"/>
    <w:rsid w:val="25305463"/>
    <w:rsid w:val="25880085"/>
    <w:rsid w:val="25C9090F"/>
    <w:rsid w:val="26992634"/>
    <w:rsid w:val="27DE2201"/>
    <w:rsid w:val="283F077D"/>
    <w:rsid w:val="290D770B"/>
    <w:rsid w:val="2A897218"/>
    <w:rsid w:val="2AFD7998"/>
    <w:rsid w:val="2B0C7CA9"/>
    <w:rsid w:val="2B507116"/>
    <w:rsid w:val="2C977F51"/>
    <w:rsid w:val="2D553E96"/>
    <w:rsid w:val="2E6C4F93"/>
    <w:rsid w:val="2EF63549"/>
    <w:rsid w:val="2F7A3853"/>
    <w:rsid w:val="307E04CD"/>
    <w:rsid w:val="3154631C"/>
    <w:rsid w:val="327647B1"/>
    <w:rsid w:val="331D01AE"/>
    <w:rsid w:val="332E4149"/>
    <w:rsid w:val="34502595"/>
    <w:rsid w:val="346625D5"/>
    <w:rsid w:val="374215BA"/>
    <w:rsid w:val="37FE2D90"/>
    <w:rsid w:val="38CA2BDE"/>
    <w:rsid w:val="39653ED8"/>
    <w:rsid w:val="398C4EC0"/>
    <w:rsid w:val="39C44649"/>
    <w:rsid w:val="39F97CF6"/>
    <w:rsid w:val="3ADD2E6E"/>
    <w:rsid w:val="3B0A7367"/>
    <w:rsid w:val="3D2F2B8A"/>
    <w:rsid w:val="3D705631"/>
    <w:rsid w:val="3DA46B28"/>
    <w:rsid w:val="3E4729FF"/>
    <w:rsid w:val="40005956"/>
    <w:rsid w:val="413C0A10"/>
    <w:rsid w:val="4227618D"/>
    <w:rsid w:val="42554F2E"/>
    <w:rsid w:val="42B559EA"/>
    <w:rsid w:val="42CB00F7"/>
    <w:rsid w:val="42DC1416"/>
    <w:rsid w:val="434D20D3"/>
    <w:rsid w:val="435D22F6"/>
    <w:rsid w:val="436C5050"/>
    <w:rsid w:val="440A1702"/>
    <w:rsid w:val="44D3686D"/>
    <w:rsid w:val="45C235F4"/>
    <w:rsid w:val="45C862BC"/>
    <w:rsid w:val="45CB5DEE"/>
    <w:rsid w:val="46FD786B"/>
    <w:rsid w:val="48325DA7"/>
    <w:rsid w:val="48704822"/>
    <w:rsid w:val="490E2406"/>
    <w:rsid w:val="49624118"/>
    <w:rsid w:val="499B3B5C"/>
    <w:rsid w:val="4A873BD3"/>
    <w:rsid w:val="4AD57096"/>
    <w:rsid w:val="4CB67C7C"/>
    <w:rsid w:val="4EA96C1A"/>
    <w:rsid w:val="50781373"/>
    <w:rsid w:val="50DE39E9"/>
    <w:rsid w:val="51C30B81"/>
    <w:rsid w:val="534F63AF"/>
    <w:rsid w:val="5358032E"/>
    <w:rsid w:val="536B186C"/>
    <w:rsid w:val="53EE7A9F"/>
    <w:rsid w:val="54307C3D"/>
    <w:rsid w:val="549B4DBA"/>
    <w:rsid w:val="549F5F8E"/>
    <w:rsid w:val="561A1AD3"/>
    <w:rsid w:val="57AA086F"/>
    <w:rsid w:val="57D034D2"/>
    <w:rsid w:val="58551956"/>
    <w:rsid w:val="58D84922"/>
    <w:rsid w:val="58F42A68"/>
    <w:rsid w:val="5903541C"/>
    <w:rsid w:val="59AD22AD"/>
    <w:rsid w:val="5AAE5BB6"/>
    <w:rsid w:val="5AED1821"/>
    <w:rsid w:val="5C454B66"/>
    <w:rsid w:val="5D263B09"/>
    <w:rsid w:val="5F2968CA"/>
    <w:rsid w:val="608E2107"/>
    <w:rsid w:val="61055BF7"/>
    <w:rsid w:val="626037F3"/>
    <w:rsid w:val="628F6E56"/>
    <w:rsid w:val="63E857D8"/>
    <w:rsid w:val="64232AC7"/>
    <w:rsid w:val="642E007C"/>
    <w:rsid w:val="64B23DFB"/>
    <w:rsid w:val="6551634F"/>
    <w:rsid w:val="65870BEF"/>
    <w:rsid w:val="662E7729"/>
    <w:rsid w:val="66657B13"/>
    <w:rsid w:val="67E659D3"/>
    <w:rsid w:val="68247985"/>
    <w:rsid w:val="683B58FD"/>
    <w:rsid w:val="684966B7"/>
    <w:rsid w:val="68E04FC4"/>
    <w:rsid w:val="695F4778"/>
    <w:rsid w:val="696A3A50"/>
    <w:rsid w:val="6980718C"/>
    <w:rsid w:val="69E62F93"/>
    <w:rsid w:val="6B0C1A16"/>
    <w:rsid w:val="6C1E5DCA"/>
    <w:rsid w:val="6C545456"/>
    <w:rsid w:val="6D460101"/>
    <w:rsid w:val="6D4D7FFD"/>
    <w:rsid w:val="6D621C5D"/>
    <w:rsid w:val="6D6C3591"/>
    <w:rsid w:val="6E696A04"/>
    <w:rsid w:val="6F5E3B6F"/>
    <w:rsid w:val="6FB50910"/>
    <w:rsid w:val="708D4B57"/>
    <w:rsid w:val="70A430E2"/>
    <w:rsid w:val="71755CEE"/>
    <w:rsid w:val="71DA593C"/>
    <w:rsid w:val="72A6244B"/>
    <w:rsid w:val="72B13B1C"/>
    <w:rsid w:val="73133816"/>
    <w:rsid w:val="736762F2"/>
    <w:rsid w:val="74120037"/>
    <w:rsid w:val="742A0B5B"/>
    <w:rsid w:val="756859D3"/>
    <w:rsid w:val="76436317"/>
    <w:rsid w:val="771C7E05"/>
    <w:rsid w:val="79D4738C"/>
    <w:rsid w:val="7A1B2112"/>
    <w:rsid w:val="7BB0320C"/>
    <w:rsid w:val="7BE054CD"/>
    <w:rsid w:val="7CE561BE"/>
    <w:rsid w:val="7D294608"/>
    <w:rsid w:val="7D694ACF"/>
    <w:rsid w:val="7E454C8C"/>
    <w:rsid w:val="7EDD643B"/>
    <w:rsid w:val="7F88398A"/>
    <w:rsid w:val="7FB1539A"/>
    <w:rsid w:val="7FE0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qFormat/>
    <w:uiPriority w:val="0"/>
    <w:rPr>
      <w:rFonts w:ascii="宋体"/>
      <w:sz w:val="18"/>
      <w:szCs w:val="18"/>
    </w:rPr>
  </w:style>
  <w:style w:type="paragraph" w:styleId="3">
    <w:name w:val="Body Text"/>
    <w:basedOn w:val="1"/>
    <w:link w:val="18"/>
    <w:qFormat/>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31"/>
    <w:qFormat/>
    <w:uiPriority w:val="0"/>
    <w:pPr>
      <w:ind w:firstLine="640" w:firstLineChars="200"/>
    </w:pPr>
    <w:rPr>
      <w:rFonts w:ascii="楷体_GB2312" w:hAnsi="Courier New" w:eastAsia="楷体_GB2312"/>
      <w:sz w:val="32"/>
    </w:rPr>
  </w:style>
  <w:style w:type="paragraph" w:styleId="6">
    <w:name w:val="Balloon Text"/>
    <w:basedOn w:val="1"/>
    <w:link w:val="19"/>
    <w:semiHidden/>
    <w:unhideWhenUsed/>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0"/>
  </w:style>
  <w:style w:type="character" w:customStyle="1" w:styleId="15">
    <w:name w:val="页眉 字符"/>
    <w:basedOn w:val="13"/>
    <w:link w:val="8"/>
    <w:qFormat/>
    <w:uiPriority w:val="0"/>
    <w:rPr>
      <w:sz w:val="18"/>
      <w:szCs w:val="18"/>
    </w:rPr>
  </w:style>
  <w:style w:type="character" w:customStyle="1" w:styleId="16">
    <w:name w:val="页脚 字符"/>
    <w:basedOn w:val="13"/>
    <w:link w:val="7"/>
    <w:qFormat/>
    <w:uiPriority w:val="0"/>
    <w:rPr>
      <w:sz w:val="18"/>
      <w:szCs w:val="18"/>
    </w:rPr>
  </w:style>
  <w:style w:type="character" w:customStyle="1" w:styleId="17">
    <w:name w:val="日期 字符"/>
    <w:basedOn w:val="13"/>
    <w:link w:val="4"/>
    <w:semiHidden/>
    <w:qFormat/>
    <w:uiPriority w:val="99"/>
  </w:style>
  <w:style w:type="character" w:customStyle="1" w:styleId="18">
    <w:name w:val="正文文本 字符"/>
    <w:basedOn w:val="13"/>
    <w:link w:val="3"/>
    <w:qFormat/>
    <w:uiPriority w:val="0"/>
    <w:rPr>
      <w:rFonts w:ascii="Times New Roman" w:hAnsi="Times New Roman" w:eastAsia="宋体" w:cs="Times New Roman"/>
      <w:szCs w:val="24"/>
    </w:rPr>
  </w:style>
  <w:style w:type="character" w:customStyle="1" w:styleId="19">
    <w:name w:val="批注框文本 字符"/>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qFormat/>
    <w:uiPriority w:val="0"/>
    <w:rPr>
      <w:rFonts w:ascii="Cambria" w:hAnsi="Cambria"/>
      <w:b/>
      <w:bCs/>
      <w:sz w:val="32"/>
      <w:szCs w:val="32"/>
    </w:rPr>
  </w:style>
  <w:style w:type="character" w:customStyle="1" w:styleId="27">
    <w:name w:val="文档结构图 Char"/>
    <w:qFormat/>
    <w:uiPriority w:val="0"/>
    <w:rPr>
      <w:rFonts w:ascii="宋体"/>
      <w:sz w:val="18"/>
      <w:szCs w:val="18"/>
    </w:rPr>
  </w:style>
  <w:style w:type="character" w:customStyle="1" w:styleId="28">
    <w:name w:val="副标题 Char"/>
    <w:qFormat/>
    <w:uiPriority w:val="11"/>
    <w:rPr>
      <w:rFonts w:ascii="Cambria" w:hAnsi="Cambria"/>
      <w:b/>
      <w:bCs/>
      <w:kern w:val="28"/>
      <w:sz w:val="32"/>
      <w:szCs w:val="32"/>
    </w:rPr>
  </w:style>
  <w:style w:type="character" w:customStyle="1" w:styleId="29">
    <w:name w:val="正文文本缩进 2 Char"/>
    <w:qFormat/>
    <w:uiPriority w:val="0"/>
    <w:rPr>
      <w:rFonts w:ascii="楷体_GB2312" w:hAnsi="Courier New" w:eastAsia="楷体_GB2312"/>
      <w:sz w:val="32"/>
    </w:rPr>
  </w:style>
  <w:style w:type="character" w:customStyle="1" w:styleId="30">
    <w:name w:val="文档结构图 字符"/>
    <w:basedOn w:val="13"/>
    <w:link w:val="2"/>
    <w:semiHidden/>
    <w:qFormat/>
    <w:uiPriority w:val="99"/>
    <w:rPr>
      <w:rFonts w:ascii="宋体" w:eastAsia="宋体"/>
      <w:sz w:val="18"/>
      <w:szCs w:val="18"/>
    </w:rPr>
  </w:style>
  <w:style w:type="character" w:customStyle="1" w:styleId="31">
    <w:name w:val="正文文本缩进 2 字符"/>
    <w:basedOn w:val="13"/>
    <w:link w:val="5"/>
    <w:semiHidden/>
    <w:qFormat/>
    <w:uiPriority w:val="99"/>
  </w:style>
  <w:style w:type="character" w:customStyle="1" w:styleId="32">
    <w:name w:val="标题 字符"/>
    <w:basedOn w:val="13"/>
    <w:link w:val="10"/>
    <w:qFormat/>
    <w:uiPriority w:val="10"/>
    <w:rPr>
      <w:rFonts w:eastAsia="宋体" w:asciiTheme="majorHAnsi" w:hAnsiTheme="majorHAnsi" w:cstheme="majorBidi"/>
      <w:b/>
      <w:bCs/>
      <w:sz w:val="32"/>
      <w:szCs w:val="32"/>
    </w:rPr>
  </w:style>
  <w:style w:type="character" w:customStyle="1" w:styleId="33">
    <w:name w:val="副标题 字符"/>
    <w:basedOn w:val="13"/>
    <w:link w:val="9"/>
    <w:qFormat/>
    <w:uiPriority w:val="11"/>
    <w:rPr>
      <w:rFonts w:eastAsia="宋体" w:asciiTheme="majorHAnsi" w:hAnsiTheme="majorHAnsi" w:cstheme="majorBidi"/>
      <w:b/>
      <w:bCs/>
      <w:kern w:val="28"/>
      <w:sz w:val="32"/>
      <w:szCs w:val="32"/>
    </w:rPr>
  </w:style>
  <w:style w:type="character" w:customStyle="1" w:styleId="34">
    <w:name w:val="font21"/>
    <w:basedOn w:val="13"/>
    <w:qFormat/>
    <w:uiPriority w:val="0"/>
    <w:rPr>
      <w:rFonts w:ascii="方正仿宋简体" w:hAnsi="方正仿宋简体" w:eastAsia="方正仿宋简体" w:cs="方正仿宋简体"/>
      <w:b/>
      <w:bCs/>
      <w:color w:val="000000"/>
      <w:sz w:val="21"/>
      <w:szCs w:val="21"/>
      <w:u w:val="none"/>
    </w:rPr>
  </w:style>
  <w:style w:type="character" w:customStyle="1" w:styleId="35">
    <w:name w:val="font11"/>
    <w:basedOn w:val="13"/>
    <w:uiPriority w:val="0"/>
    <w:rPr>
      <w:rFonts w:hint="default" w:ascii="Times New Roman" w:hAnsi="Times New Roman" w:cs="Times New Roman"/>
      <w:b/>
      <w:bCs/>
      <w:color w:val="000000"/>
      <w:sz w:val="21"/>
      <w:szCs w:val="21"/>
      <w:u w:val="none"/>
    </w:rPr>
  </w:style>
  <w:style w:type="character" w:customStyle="1" w:styleId="36">
    <w:name w:val="font31"/>
    <w:basedOn w:val="1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收、支决算总计变化情况图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工作表.xlsx]Sheet1'!$C$2</c:f>
              <c:strCache>
                <c:ptCount val="1"/>
                <c:pt idx="0">
                  <c:v>收、支决算总计变化情况图</c:v>
                </c:pt>
              </c:strCache>
            </c:strRef>
          </c:tx>
          <c:spPr/>
          <c:explosion val="0"/>
          <c:dPt>
            <c:idx val="0"/>
            <c:bubble3D val="0"/>
            <c:spPr>
              <a:solidFill>
                <a:schemeClr val="accent1">
                  <a:shade val="76667"/>
                </a:schemeClr>
              </a:solidFill>
              <a:ln w="19050">
                <a:solidFill>
                  <a:schemeClr val="lt1"/>
                </a:solidFill>
              </a:ln>
              <a:effectLst/>
            </c:spPr>
          </c:dPt>
          <c:dPt>
            <c:idx val="1"/>
            <c:bubble3D val="0"/>
            <c:spPr>
              <a:solidFill>
                <a:schemeClr val="accent1">
                  <a:tint val="76667"/>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XLSX 工作表.xlsx]Sheet1'!$B$3:$B$4</c:f>
              <c:numCache>
                <c:formatCode>General</c:formatCode>
                <c:ptCount val="2"/>
                <c:pt idx="0">
                  <c:v>2019</c:v>
                </c:pt>
                <c:pt idx="1">
                  <c:v>2020</c:v>
                </c:pt>
              </c:numCache>
            </c:numRef>
          </c:cat>
          <c:val>
            <c:numRef>
              <c:f>'[新建 XLSX 工作表.xlsx]Sheet1'!$C$3:$C$4</c:f>
              <c:numCache>
                <c:formatCode>General</c:formatCode>
                <c:ptCount val="2"/>
                <c:pt idx="0">
                  <c:v>172.12</c:v>
                </c:pt>
                <c:pt idx="1">
                  <c:v>236.85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no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收入决算情况图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工作表.xlsx]Sheet1'!$I$9</c:f>
              <c:strCache>
                <c:ptCount val="1"/>
                <c:pt idx="0">
                  <c:v>收决算总计变化情况图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工作表.xlsx]Sheet1'!$J$8</c:f>
              <c:strCache>
                <c:ptCount val="1"/>
                <c:pt idx="0">
                  <c:v>财政拨款收入</c:v>
                </c:pt>
              </c:strCache>
            </c:strRef>
          </c:cat>
          <c:val>
            <c:numRef>
              <c:f>'[新建 XLSX 工作表.xlsx]Sheet1'!$J$9</c:f>
              <c:numCache>
                <c:formatCode>General</c:formatCode>
                <c:ptCount val="1"/>
                <c:pt idx="0">
                  <c:v>222.05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支出决算情况图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工作表.xlsx]Sheet1'!$I$9</c:f>
              <c:strCache>
                <c:ptCount val="1"/>
                <c:pt idx="0">
                  <c:v>收决算总计变化情况图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工作表.xlsx]Sheet1'!$J$8</c:f>
              <c:strCache>
                <c:ptCount val="1"/>
                <c:pt idx="0">
                  <c:v>财政拨款收入</c:v>
                </c:pt>
              </c:strCache>
            </c:strRef>
          </c:cat>
          <c:val>
            <c:numRef>
              <c:f>'[新建 XLSX 工作表.xlsx]Sheet1'!$J$9</c:f>
              <c:numCache>
                <c:formatCode>General</c:formatCode>
                <c:ptCount val="1"/>
                <c:pt idx="0">
                  <c:v>227.34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财政拨款收、支决算总计变化情况图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工作表.xlsx]Sheet1'!$C$2</c:f>
              <c:strCache>
                <c:ptCount val="1"/>
                <c:pt idx="0">
                  <c:v>收、支决算总计变化情况图</c:v>
                </c:pt>
              </c:strCache>
            </c:strRef>
          </c:tx>
          <c:spPr/>
          <c:explosion val="0"/>
          <c:dPt>
            <c:idx val="0"/>
            <c:bubble3D val="0"/>
            <c:spPr>
              <a:solidFill>
                <a:schemeClr val="accent1">
                  <a:shade val="76667"/>
                </a:schemeClr>
              </a:solidFill>
              <a:ln w="19050">
                <a:solidFill>
                  <a:schemeClr val="lt1"/>
                </a:solidFill>
              </a:ln>
              <a:effectLst/>
            </c:spPr>
          </c:dPt>
          <c:dPt>
            <c:idx val="1"/>
            <c:bubble3D val="0"/>
            <c:spPr>
              <a:solidFill>
                <a:schemeClr val="accent1">
                  <a:tint val="76667"/>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XLSX 工作表.xlsx]Sheet1'!$B$3:$B$4</c:f>
              <c:numCache>
                <c:formatCode>General</c:formatCode>
                <c:ptCount val="2"/>
                <c:pt idx="0">
                  <c:v>2019</c:v>
                </c:pt>
                <c:pt idx="1">
                  <c:v>2020</c:v>
                </c:pt>
              </c:numCache>
            </c:numRef>
          </c:cat>
          <c:val>
            <c:numRef>
              <c:f>'[新建 XLSX 工作表.xlsx]Sheet1'!$C$3:$C$4</c:f>
              <c:numCache>
                <c:formatCode>General</c:formatCode>
                <c:ptCount val="2"/>
                <c:pt idx="0">
                  <c:v>172.12</c:v>
                </c:pt>
                <c:pt idx="1">
                  <c:v>236.85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一般公共预算财政拨款支出决算总体情况图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工作表.xlsx]Sheet1'!$C$26</c:f>
              <c:strCache>
                <c:ptCount val="1"/>
                <c:pt idx="0">
                  <c:v>一般公共预算财政拨款支出决算总体情况图</c:v>
                </c:pt>
              </c:strCache>
            </c:strRef>
          </c:tx>
          <c:spPr/>
          <c:explosion val="0"/>
          <c:dPt>
            <c:idx val="0"/>
            <c:bubble3D val="0"/>
            <c:spPr>
              <a:solidFill>
                <a:schemeClr val="accent1">
                  <a:shade val="76667"/>
                </a:schemeClr>
              </a:solidFill>
              <a:ln w="19050">
                <a:solidFill>
                  <a:schemeClr val="lt1"/>
                </a:solidFill>
              </a:ln>
              <a:effectLst/>
            </c:spPr>
          </c:dPt>
          <c:dPt>
            <c:idx val="1"/>
            <c:bubble3D val="0"/>
            <c:spPr>
              <a:solidFill>
                <a:schemeClr val="accent1">
                  <a:tint val="76667"/>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XLSX 工作表.xlsx]Sheet1'!$B$27:$B$28</c:f>
              <c:numCache>
                <c:formatCode>General</c:formatCode>
                <c:ptCount val="2"/>
                <c:pt idx="0">
                  <c:v>2019</c:v>
                </c:pt>
                <c:pt idx="1">
                  <c:v>2020</c:v>
                </c:pt>
              </c:numCache>
            </c:numRef>
          </c:cat>
          <c:val>
            <c:numRef>
              <c:f>'[新建 XLSX 工作表.xlsx]Sheet1'!$C$27:$C$28</c:f>
              <c:numCache>
                <c:formatCode>General</c:formatCode>
                <c:ptCount val="2"/>
                <c:pt idx="0">
                  <c:v>158.78</c:v>
                </c:pt>
                <c:pt idx="1">
                  <c:v>227.34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一般公共预算财政拨款支出决算结构情况图</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'[新建 XLSX 工作表.xlsx]Sheet1'!$I$15</c:f>
              <c:strCache>
                <c:ptCount val="1"/>
                <c:pt idx="0">
                  <c:v>一般公共预算财政拨款支出决算结构情况</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工作表.xlsx]Sheet1'!$J$14</c:f>
              <c:strCache>
                <c:ptCount val="1"/>
                <c:pt idx="0">
                  <c:v>一般公共服务（类）支出</c:v>
                </c:pt>
              </c:strCache>
            </c:strRef>
          </c:cat>
          <c:val>
            <c:numRef>
              <c:f>'[新建 XLSX 工作表.xlsx]Sheet1'!$J$15</c:f>
              <c:numCache>
                <c:formatCode>General</c:formatCode>
                <c:ptCount val="1"/>
                <c:pt idx="0">
                  <c:v>227.34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97D90-C807-49CF-9C8B-13749FF353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2886</Words>
  <Characters>16454</Characters>
  <Lines>137</Lines>
  <Paragraphs>38</Paragraphs>
  <TotalTime>1</TotalTime>
  <ScaleCrop>false</ScaleCrop>
  <LinksUpToDate>false</LinksUpToDate>
  <CharactersWithSpaces>19302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李文娇</cp:lastModifiedBy>
  <cp:lastPrinted>2021-09-01T06:45:00Z</cp:lastPrinted>
  <dcterms:modified xsi:type="dcterms:W3CDTF">2021-09-02T10:31:17Z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D02D15C19C434276824D77856DA9A978</vt:lpwstr>
  </property>
  <property fmtid="{D5CDD505-2E9C-101B-9397-08002B2CF9AE}" pid="4" name="KSOSaveFontToCloudKey">
    <vt:lpwstr>436391980_btnclosed</vt:lpwstr>
  </property>
</Properties>
</file>