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75" w:beforeAutospacing="0" w:after="0" w:afterAutospacing="0" w:line="315" w:lineRule="atLeast"/>
        <w:ind w:left="0" w:right="0" w:firstLine="0"/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</w:rPr>
        <w:t>泗水县济河街道办事处202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</w:rPr>
        <w:t>年政府信息公开工作年度报告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0" w:afterAutospacing="0" w:line="315" w:lineRule="atLeast"/>
        <w:ind w:left="0" w:right="0" w:firstLine="643" w:firstLineChars="200"/>
        <w:rPr>
          <w:rFonts w:hint="eastAsia" w:ascii="方正仿宋简体" w:hAnsi="方正仿宋简体" w:eastAsia="方正仿宋简体" w:cs="方正仿宋简体"/>
          <w:b/>
          <w:bCs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/>
          <w:bCs/>
          <w:i w:val="0"/>
          <w:iCs w:val="0"/>
          <w:caps w:val="0"/>
          <w:color w:val="000000"/>
          <w:spacing w:val="0"/>
          <w:sz w:val="32"/>
          <w:szCs w:val="32"/>
        </w:rPr>
        <w:t>本报告由济河街道办事处按照《中华人民共和国政府信息公开条例》（以下简称《条例》）和《中华人民共和国政府信息公开工作年度报告格式》（国办公开办函〔2021〕30号）要求编制。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0" w:afterAutospacing="0" w:line="315" w:lineRule="atLeast"/>
        <w:ind w:left="0" w:right="0" w:firstLine="643" w:firstLineChars="200"/>
        <w:rPr>
          <w:rFonts w:hint="eastAsia" w:ascii="方正仿宋简体" w:hAnsi="方正仿宋简体" w:eastAsia="方正仿宋简体" w:cs="方正仿宋简体"/>
          <w:b/>
          <w:bCs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/>
          <w:bCs/>
          <w:i w:val="0"/>
          <w:iCs w:val="0"/>
          <w:caps w:val="0"/>
          <w:color w:val="000000"/>
          <w:spacing w:val="0"/>
          <w:sz w:val="32"/>
          <w:szCs w:val="32"/>
        </w:rPr>
        <w:t>本报告内容包括总体情况、主动公开政府信息情况、收到和处理政府信息公开申请情况、政府信息公开行政复议和行政诉讼情况、存在的主要问题及改进情况、其他需要报告的事项等六部分内容。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0" w:afterAutospacing="0" w:line="315" w:lineRule="atLeast"/>
        <w:ind w:left="0" w:right="0" w:firstLine="643" w:firstLineChars="200"/>
        <w:rPr>
          <w:rFonts w:hint="eastAsia" w:ascii="方正仿宋简体" w:hAnsi="方正仿宋简体" w:eastAsia="方正仿宋简体" w:cs="方正仿宋简体"/>
          <w:b/>
          <w:bCs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/>
          <w:bCs/>
          <w:i w:val="0"/>
          <w:iCs w:val="0"/>
          <w:caps w:val="0"/>
          <w:color w:val="000000"/>
          <w:spacing w:val="0"/>
          <w:sz w:val="32"/>
          <w:szCs w:val="32"/>
        </w:rPr>
        <w:t>本报告所列数据的统计时限自</w:t>
      </w:r>
      <w:r>
        <w:rPr>
          <w:rFonts w:hint="eastAsia" w:ascii="方正仿宋简体" w:hAnsi="方正仿宋简体" w:eastAsia="方正仿宋简体" w:cs="方正仿宋简体"/>
          <w:b/>
          <w:bCs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2023</w:t>
      </w:r>
      <w:r>
        <w:rPr>
          <w:rFonts w:hint="eastAsia" w:ascii="方正仿宋简体" w:hAnsi="方正仿宋简体" w:eastAsia="方正仿宋简体" w:cs="方正仿宋简体"/>
          <w:b/>
          <w:bCs/>
          <w:i w:val="0"/>
          <w:iCs w:val="0"/>
          <w:caps w:val="0"/>
          <w:color w:val="000000"/>
          <w:spacing w:val="0"/>
          <w:sz w:val="32"/>
          <w:szCs w:val="32"/>
        </w:rPr>
        <w:t>年1月1日起至</w:t>
      </w:r>
      <w:r>
        <w:rPr>
          <w:rFonts w:hint="eastAsia" w:ascii="方正仿宋简体" w:hAnsi="方正仿宋简体" w:eastAsia="方正仿宋简体" w:cs="方正仿宋简体"/>
          <w:b/>
          <w:bCs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2023</w:t>
      </w:r>
      <w:r>
        <w:rPr>
          <w:rFonts w:hint="eastAsia" w:ascii="方正仿宋简体" w:hAnsi="方正仿宋简体" w:eastAsia="方正仿宋简体" w:cs="方正仿宋简体"/>
          <w:b/>
          <w:bCs/>
          <w:i w:val="0"/>
          <w:iCs w:val="0"/>
          <w:caps w:val="0"/>
          <w:color w:val="000000"/>
          <w:spacing w:val="0"/>
          <w:sz w:val="32"/>
          <w:szCs w:val="32"/>
        </w:rPr>
        <w:t>年12月31日止。本报告电子版可在“中国.泗水政府门户网站（www.sishui.gov.cn）”查阅。如对本报告有任何疑问，请与泗水县济河街道办事处联系；地址：泗水县泉衍路5号；电话：0537-4361596。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0" w:afterAutospacing="0" w:line="315" w:lineRule="atLeast"/>
        <w:ind w:left="0" w:right="0" w:firstLine="0"/>
        <w:rPr>
          <w:rFonts w:hint="eastAsia" w:ascii="方正仿宋简体" w:hAnsi="方正仿宋简体" w:eastAsia="方正仿宋简体" w:cs="方正仿宋简体"/>
          <w:b/>
          <w:bCs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/>
          <w:bCs/>
          <w:i w:val="0"/>
          <w:iCs w:val="0"/>
          <w:caps w:val="0"/>
          <w:color w:val="000000"/>
          <w:spacing w:val="0"/>
          <w:sz w:val="32"/>
          <w:szCs w:val="32"/>
        </w:rPr>
        <w:t>  一、总体情况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0" w:afterAutospacing="0" w:line="315" w:lineRule="atLeast"/>
        <w:ind w:left="0" w:right="0" w:firstLine="643" w:firstLineChars="200"/>
        <w:rPr>
          <w:rFonts w:hint="eastAsia" w:ascii="方正仿宋简体" w:hAnsi="方正仿宋简体" w:eastAsia="方正仿宋简体" w:cs="方正仿宋简体"/>
          <w:b/>
          <w:bCs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/>
          <w:bCs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2023</w:t>
      </w:r>
      <w:r>
        <w:rPr>
          <w:rFonts w:hint="eastAsia" w:ascii="方正仿宋简体" w:hAnsi="方正仿宋简体" w:eastAsia="方正仿宋简体" w:cs="方正仿宋简体"/>
          <w:b/>
          <w:bCs/>
          <w:i w:val="0"/>
          <w:iCs w:val="0"/>
          <w:caps w:val="0"/>
          <w:color w:val="000000"/>
          <w:spacing w:val="0"/>
          <w:sz w:val="32"/>
          <w:szCs w:val="32"/>
        </w:rPr>
        <w:t>年度，我街道以《条例》为法律依据，认真落实国家、省、市有关政务公开工作部署和要求，结合工作实际，深化行政权力公开透明运行，切实加强政府信息公开工作效能。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0" w:afterAutospacing="0" w:line="315" w:lineRule="atLeast"/>
        <w:ind w:left="0" w:right="0" w:firstLine="0"/>
        <w:rPr>
          <w:rFonts w:hint="eastAsia" w:ascii="方正仿宋简体" w:hAnsi="方正仿宋简体" w:eastAsia="方正仿宋简体" w:cs="方正仿宋简体"/>
          <w:b/>
          <w:bCs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/>
          <w:bCs/>
          <w:i w:val="0"/>
          <w:iCs w:val="0"/>
          <w:caps w:val="0"/>
          <w:color w:val="000000"/>
          <w:spacing w:val="0"/>
          <w:sz w:val="32"/>
          <w:szCs w:val="32"/>
        </w:rPr>
        <w:t>  （一）主动公开情况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0" w:afterAutospacing="0" w:line="315" w:lineRule="atLeast"/>
        <w:ind w:left="0" w:right="0" w:firstLine="643" w:firstLineChars="200"/>
        <w:rPr>
          <w:rFonts w:hint="eastAsia" w:ascii="方正仿宋简体" w:hAnsi="方正仿宋简体" w:eastAsia="方正仿宋简体" w:cs="方正仿宋简体"/>
          <w:b/>
          <w:bCs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/>
          <w:bCs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2023</w:t>
      </w:r>
      <w:r>
        <w:rPr>
          <w:rFonts w:hint="eastAsia" w:ascii="方正仿宋简体" w:hAnsi="方正仿宋简体" w:eastAsia="方正仿宋简体" w:cs="方正仿宋简体"/>
          <w:b/>
          <w:bCs/>
          <w:i w:val="0"/>
          <w:iCs w:val="0"/>
          <w:caps w:val="0"/>
          <w:color w:val="000000"/>
          <w:spacing w:val="0"/>
          <w:sz w:val="32"/>
          <w:szCs w:val="32"/>
        </w:rPr>
        <w:t>年度，我单位按照泗水县政府信息公开要求，及时对站点信息进行更新，发布重点领域政府信</w:t>
      </w:r>
      <w:r>
        <w:rPr>
          <w:rFonts w:hint="eastAsia" w:ascii="方正仿宋简体" w:hAnsi="方正仿宋简体" w:eastAsia="方正仿宋简体" w:cs="方正仿宋简体"/>
          <w:b/>
          <w:bCs/>
          <w:i w:val="0"/>
          <w:iCs w:val="0"/>
          <w:caps w:val="0"/>
          <w:color w:val="000000"/>
          <w:spacing w:val="0"/>
          <w:sz w:val="32"/>
          <w:szCs w:val="32"/>
          <w:highlight w:val="none"/>
        </w:rPr>
        <w:t>息</w:t>
      </w:r>
      <w:r>
        <w:rPr>
          <w:rFonts w:hint="eastAsia" w:ascii="方正仿宋简体" w:hAnsi="方正仿宋简体" w:eastAsia="方正仿宋简体" w:cs="方正仿宋简体"/>
          <w:b/>
          <w:bCs/>
          <w:i w:val="0"/>
          <w:iCs w:val="0"/>
          <w:caps w:val="0"/>
          <w:color w:val="000000"/>
          <w:spacing w:val="0"/>
          <w:sz w:val="32"/>
          <w:szCs w:val="32"/>
          <w:highlight w:val="none"/>
          <w:lang w:val="en-US" w:eastAsia="zh-CN"/>
        </w:rPr>
        <w:t>260</w:t>
      </w:r>
      <w:r>
        <w:rPr>
          <w:rFonts w:hint="eastAsia" w:ascii="方正仿宋简体" w:hAnsi="方正仿宋简体" w:eastAsia="方正仿宋简体" w:cs="方正仿宋简体"/>
          <w:b/>
          <w:bCs/>
          <w:i w:val="0"/>
          <w:iCs w:val="0"/>
          <w:caps w:val="0"/>
          <w:color w:val="000000"/>
          <w:spacing w:val="0"/>
          <w:sz w:val="32"/>
          <w:szCs w:val="32"/>
          <w:highlight w:val="none"/>
        </w:rPr>
        <w:t>条，</w:t>
      </w:r>
      <w:r>
        <w:rPr>
          <w:rFonts w:hint="eastAsia" w:ascii="方正仿宋简体" w:hAnsi="方正仿宋简体" w:eastAsia="方正仿宋简体" w:cs="方正仿宋简体"/>
          <w:b/>
          <w:bCs/>
          <w:i w:val="0"/>
          <w:iCs w:val="0"/>
          <w:caps w:val="0"/>
          <w:color w:val="000000"/>
          <w:spacing w:val="0"/>
          <w:sz w:val="32"/>
          <w:szCs w:val="32"/>
        </w:rPr>
        <w:t>其中主要发布内容包括：微信公众号</w:t>
      </w:r>
      <w:r>
        <w:rPr>
          <w:rFonts w:hint="eastAsia" w:ascii="方正仿宋简体" w:hAnsi="方正仿宋简体" w:eastAsia="方正仿宋简体" w:cs="方正仿宋简体"/>
          <w:b/>
          <w:bCs/>
          <w:i w:val="0"/>
          <w:iCs w:val="0"/>
          <w:caps w:val="0"/>
          <w:color w:val="000000"/>
          <w:spacing w:val="0"/>
          <w:sz w:val="32"/>
          <w:szCs w:val="32"/>
          <w:highlight w:val="none"/>
          <w:lang w:val="en-US" w:eastAsia="zh-CN"/>
        </w:rPr>
        <w:t>65</w:t>
      </w:r>
      <w:r>
        <w:rPr>
          <w:rFonts w:hint="eastAsia" w:ascii="方正仿宋简体" w:hAnsi="方正仿宋简体" w:eastAsia="方正仿宋简体" w:cs="方正仿宋简体"/>
          <w:b/>
          <w:bCs/>
          <w:i w:val="0"/>
          <w:iCs w:val="0"/>
          <w:caps w:val="0"/>
          <w:color w:val="000000"/>
          <w:spacing w:val="0"/>
          <w:sz w:val="32"/>
          <w:szCs w:val="32"/>
          <w:highlight w:val="none"/>
        </w:rPr>
        <w:t>条，</w:t>
      </w:r>
      <w:r>
        <w:rPr>
          <w:rFonts w:hint="eastAsia" w:ascii="方正仿宋简体" w:hAnsi="方正仿宋简体" w:eastAsia="方正仿宋简体" w:cs="方正仿宋简体"/>
          <w:b/>
          <w:bCs/>
          <w:i w:val="0"/>
          <w:iCs w:val="0"/>
          <w:caps w:val="0"/>
          <w:color w:val="000000"/>
          <w:spacing w:val="0"/>
          <w:sz w:val="32"/>
          <w:szCs w:val="32"/>
        </w:rPr>
        <w:t>政府网</w:t>
      </w:r>
      <w:r>
        <w:rPr>
          <w:rFonts w:hint="eastAsia" w:ascii="方正仿宋简体" w:hAnsi="方正仿宋简体" w:eastAsia="方正仿宋简体" w:cs="方正仿宋简体"/>
          <w:b/>
          <w:bCs/>
          <w:i w:val="0"/>
          <w:iCs w:val="0"/>
          <w:caps w:val="0"/>
          <w:color w:val="000000"/>
          <w:spacing w:val="0"/>
          <w:sz w:val="32"/>
          <w:szCs w:val="32"/>
          <w:highlight w:val="none"/>
        </w:rPr>
        <w:t>站</w:t>
      </w:r>
      <w:r>
        <w:rPr>
          <w:rFonts w:hint="eastAsia" w:ascii="方正仿宋简体" w:hAnsi="方正仿宋简体" w:eastAsia="方正仿宋简体" w:cs="方正仿宋简体"/>
          <w:b/>
          <w:bCs/>
          <w:i w:val="0"/>
          <w:iCs w:val="0"/>
          <w:caps w:val="0"/>
          <w:color w:val="000000"/>
          <w:spacing w:val="0"/>
          <w:sz w:val="32"/>
          <w:szCs w:val="32"/>
          <w:highlight w:val="none"/>
          <w:lang w:val="en-US" w:eastAsia="zh-CN"/>
        </w:rPr>
        <w:t>195</w:t>
      </w:r>
      <w:r>
        <w:rPr>
          <w:rFonts w:hint="eastAsia" w:ascii="方正仿宋简体" w:hAnsi="方正仿宋简体" w:eastAsia="方正仿宋简体" w:cs="方正仿宋简体"/>
          <w:b/>
          <w:bCs/>
          <w:i w:val="0"/>
          <w:iCs w:val="0"/>
          <w:caps w:val="0"/>
          <w:color w:val="000000"/>
          <w:spacing w:val="0"/>
          <w:sz w:val="32"/>
          <w:szCs w:val="32"/>
          <w:highlight w:val="none"/>
        </w:rPr>
        <w:t>条，</w:t>
      </w:r>
      <w:r>
        <w:rPr>
          <w:rFonts w:hint="eastAsia" w:ascii="方正仿宋简体" w:hAnsi="方正仿宋简体" w:eastAsia="方正仿宋简体" w:cs="方正仿宋简体"/>
          <w:b/>
          <w:bCs/>
          <w:i w:val="0"/>
          <w:iCs w:val="0"/>
          <w:caps w:val="0"/>
          <w:color w:val="000000"/>
          <w:spacing w:val="0"/>
          <w:sz w:val="32"/>
          <w:szCs w:val="32"/>
        </w:rPr>
        <w:t>所公开信息严格按照《条例》和省市县政府信息公开相关规定制度，充分确保政府信息公开的及时性、有效性和全面性。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0" w:afterAutospacing="0" w:line="315" w:lineRule="atLeast"/>
        <w:ind w:left="0" w:right="0" w:firstLine="0"/>
        <w:rPr>
          <w:rFonts w:hint="eastAsia" w:ascii="方正仿宋简体" w:hAnsi="方正仿宋简体" w:eastAsia="方正仿宋简体" w:cs="方正仿宋简体"/>
          <w:b/>
          <w:bCs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/>
          <w:bCs/>
          <w:i w:val="0"/>
          <w:iCs w:val="0"/>
          <w:caps w:val="0"/>
          <w:color w:val="000000"/>
          <w:spacing w:val="0"/>
          <w:sz w:val="32"/>
          <w:szCs w:val="32"/>
        </w:rPr>
        <w:t>  （二）依申请公开情况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0" w:afterAutospacing="0" w:line="315" w:lineRule="atLeast"/>
        <w:ind w:left="0" w:right="0" w:firstLine="643" w:firstLineChars="200"/>
        <w:rPr>
          <w:rFonts w:hint="eastAsia" w:ascii="方正仿宋简体" w:hAnsi="方正仿宋简体" w:eastAsia="方正仿宋简体" w:cs="方正仿宋简体"/>
          <w:b/>
          <w:bCs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/>
          <w:bCs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2023</w:t>
      </w:r>
      <w:r>
        <w:rPr>
          <w:rFonts w:hint="eastAsia" w:ascii="方正仿宋简体" w:hAnsi="方正仿宋简体" w:eastAsia="方正仿宋简体" w:cs="方正仿宋简体"/>
          <w:b/>
          <w:bCs/>
          <w:i w:val="0"/>
          <w:iCs w:val="0"/>
          <w:caps w:val="0"/>
          <w:color w:val="000000"/>
          <w:spacing w:val="0"/>
          <w:sz w:val="32"/>
          <w:szCs w:val="32"/>
        </w:rPr>
        <w:t>年度，我单位无依申请公开情况，政府信息公开申请未向申请人收取任何费用。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0" w:afterAutospacing="0" w:line="315" w:lineRule="atLeast"/>
        <w:ind w:left="0" w:right="0" w:firstLine="0"/>
        <w:rPr>
          <w:rFonts w:hint="eastAsia" w:ascii="方正仿宋简体" w:hAnsi="方正仿宋简体" w:eastAsia="方正仿宋简体" w:cs="方正仿宋简体"/>
          <w:b/>
          <w:bCs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/>
          <w:bCs/>
          <w:i w:val="0"/>
          <w:iCs w:val="0"/>
          <w:caps w:val="0"/>
          <w:color w:val="000000"/>
          <w:spacing w:val="0"/>
          <w:sz w:val="32"/>
          <w:szCs w:val="32"/>
        </w:rPr>
        <w:t>  （三）政府信息管理情况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0" w:afterAutospacing="0" w:line="315" w:lineRule="atLeast"/>
        <w:ind w:left="0" w:right="0" w:firstLine="643" w:firstLineChars="200"/>
        <w:rPr>
          <w:rFonts w:hint="eastAsia" w:ascii="方正仿宋简体" w:hAnsi="方正仿宋简体" w:eastAsia="方正仿宋简体" w:cs="方正仿宋简体"/>
          <w:b/>
          <w:bCs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/>
          <w:bCs/>
          <w:i w:val="0"/>
          <w:iCs w:val="0"/>
          <w:caps w:val="0"/>
          <w:color w:val="000000"/>
          <w:spacing w:val="0"/>
          <w:sz w:val="32"/>
          <w:szCs w:val="32"/>
        </w:rPr>
        <w:t>济河街道办事处进一步加强信息公开保密审查工作，一是研究制定保密工作制度，着力加强保密教育。领导干部在实际工作中以身作则，自觉遵守，做到保密制度具体、扎实；二是加强秘密工作程序管理，完备通信及办公设备的保密管理。做好秘密文件阅后封存，保密工作专职人员做好失效、作废的文件的及时收回与集中销毁、筛查对外公布的内容是否包含个人数据和敏感信息。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0" w:afterAutospacing="0" w:line="315" w:lineRule="atLeast"/>
        <w:ind w:left="0" w:right="0" w:firstLine="0"/>
        <w:rPr>
          <w:rFonts w:hint="eastAsia" w:ascii="方正仿宋简体" w:hAnsi="方正仿宋简体" w:eastAsia="方正仿宋简体" w:cs="方正仿宋简体"/>
          <w:b/>
          <w:bCs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/>
          <w:bCs/>
          <w:i w:val="0"/>
          <w:iCs w:val="0"/>
          <w:caps w:val="0"/>
          <w:color w:val="000000"/>
          <w:spacing w:val="0"/>
          <w:sz w:val="32"/>
          <w:szCs w:val="32"/>
        </w:rPr>
        <w:t>  （四）政府信息公开平台建设情况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0" w:afterAutospacing="0" w:line="315" w:lineRule="atLeast"/>
        <w:ind w:left="0" w:right="0" w:firstLine="643" w:firstLineChars="200"/>
        <w:rPr>
          <w:rFonts w:hint="eastAsia" w:ascii="方正仿宋简体" w:hAnsi="方正仿宋简体" w:eastAsia="方正仿宋简体" w:cs="方正仿宋简体"/>
          <w:b/>
          <w:bCs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/>
          <w:bCs/>
          <w:i w:val="0"/>
          <w:iCs w:val="0"/>
          <w:caps w:val="0"/>
          <w:color w:val="000000"/>
          <w:spacing w:val="0"/>
          <w:sz w:val="32"/>
          <w:szCs w:val="32"/>
        </w:rPr>
        <w:t>济河街道办事处高度重视信息公开工作，通过泗水县人民政府网站、“魅力济河”微信公众号对外及时发布相关信息。微信公众号在运行过程中保证每周2到3次的更新频率，更新信息及时、内容发布准确、美观，措辞大方、得体。在信息公开制度建设中，把新媒体信息报送工作摆在重要位置，不断强化新媒体信息报送管理组织；发挥新媒体时代性作用，弘扬主旋律，传播正能量，积极依托政务新媒体推进政务公开；建立新媒体信息问责通报制，对迟报、瞒报、漏报并造成严重后果的，追究相关人员的责任，确保政务信息公开工作常态化、规范化、制度化开展。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0" w:afterAutospacing="0" w:line="315" w:lineRule="atLeast"/>
        <w:ind w:left="0" w:right="0" w:firstLine="0"/>
        <w:rPr>
          <w:rFonts w:hint="eastAsia" w:ascii="方正仿宋简体" w:hAnsi="方正仿宋简体" w:eastAsia="方正仿宋简体" w:cs="方正仿宋简体"/>
          <w:b/>
          <w:bCs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/>
          <w:bCs/>
          <w:i w:val="0"/>
          <w:iCs w:val="0"/>
          <w:caps w:val="0"/>
          <w:color w:val="000000"/>
          <w:spacing w:val="0"/>
          <w:sz w:val="32"/>
          <w:szCs w:val="32"/>
        </w:rPr>
        <w:t>  （五）监督保障情况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0" w:afterAutospacing="0" w:line="315" w:lineRule="atLeast"/>
        <w:ind w:left="0" w:right="0" w:firstLine="643" w:firstLineChars="200"/>
        <w:rPr>
          <w:rFonts w:hint="eastAsia" w:ascii="方正仿宋简体" w:hAnsi="方正仿宋简体" w:eastAsia="方正仿宋简体" w:cs="方正仿宋简体"/>
          <w:b/>
          <w:bCs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/>
          <w:bCs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2023</w:t>
      </w:r>
      <w:r>
        <w:rPr>
          <w:rFonts w:hint="eastAsia" w:ascii="方正仿宋简体" w:hAnsi="方正仿宋简体" w:eastAsia="方正仿宋简体" w:cs="方正仿宋简体"/>
          <w:b/>
          <w:bCs/>
          <w:i w:val="0"/>
          <w:iCs w:val="0"/>
          <w:caps w:val="0"/>
          <w:color w:val="000000"/>
          <w:spacing w:val="0"/>
          <w:sz w:val="32"/>
          <w:szCs w:val="32"/>
        </w:rPr>
        <w:t>年，济河街道办事处完善政务公开更新、审查、协调机制，不断细化公开内容，加强政策解读。调整了政务公开工作小组人员配置，形成主要领导统筹把关，各成员积极组织、密切配合，共同组织推进、协调监督济河街道办事处信息公开工作。配备政务公开专职人员，负责政务公开日常维护、更新等工作，对照工作要求认真履行工作职责，严格做好信息整合、发布、按规范做好编制信息公开年度报告等各项工作，保证日常信息公开工作顺利开展。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0" w:afterAutospacing="0" w:line="315" w:lineRule="atLeast"/>
        <w:ind w:left="0" w:right="0" w:firstLine="0"/>
        <w:rPr>
          <w:rFonts w:hint="eastAsia" w:ascii="方正仿宋简体" w:hAnsi="方正仿宋简体" w:eastAsia="方正仿宋简体" w:cs="方正仿宋简体"/>
          <w:b/>
          <w:bCs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/>
          <w:bCs/>
          <w:i w:val="0"/>
          <w:iCs w:val="0"/>
          <w:caps w:val="0"/>
          <w:color w:val="000000"/>
          <w:spacing w:val="0"/>
          <w:sz w:val="32"/>
          <w:szCs w:val="32"/>
        </w:rPr>
        <w:t>  二、主动公开政府信息情况</w:t>
      </w:r>
    </w:p>
    <w:tbl>
      <w:tblPr>
        <w:tblStyle w:val="3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90"/>
        <w:gridCol w:w="1860"/>
        <w:gridCol w:w="1380"/>
        <w:gridCol w:w="189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820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6D9F1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315" w:lineRule="atLeast"/>
              <w:ind w:left="0" w:right="0"/>
            </w:pPr>
            <w:r>
              <w:rPr>
                <w:rFonts w:hint="eastAsia" w:ascii="宋体" w:hAnsi="宋体" w:eastAsia="宋体" w:cs="宋体"/>
              </w:rPr>
              <w:t>第二十条第（一）项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05" w:hRule="atLeast"/>
          <w:jc w:val="center"/>
        </w:trPr>
        <w:tc>
          <w:tcPr>
            <w:tcW w:w="30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315" w:lineRule="atLeast"/>
              <w:ind w:left="0" w:right="0"/>
            </w:pPr>
            <w:r>
              <w:rPr>
                <w:rFonts w:hint="eastAsia" w:ascii="宋体" w:hAnsi="宋体" w:eastAsia="宋体" w:cs="宋体"/>
              </w:rPr>
              <w:t>信息内容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315" w:lineRule="atLeast"/>
              <w:ind w:left="0" w:right="0"/>
            </w:pPr>
            <w:r>
              <w:rPr>
                <w:rFonts w:hint="eastAsia" w:ascii="宋体" w:hAnsi="宋体" w:eastAsia="宋体" w:cs="宋体"/>
              </w:rPr>
              <w:t>本年制发数量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315" w:lineRule="atLeast"/>
              <w:ind w:left="0" w:right="0"/>
            </w:pPr>
            <w:r>
              <w:rPr>
                <w:rFonts w:hint="eastAsia" w:ascii="宋体" w:hAnsi="宋体" w:eastAsia="宋体" w:cs="宋体"/>
              </w:rPr>
              <w:t>本年废止件数</w:t>
            </w:r>
          </w:p>
        </w:tc>
        <w:tc>
          <w:tcPr>
            <w:tcW w:w="18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315" w:lineRule="atLeast"/>
              <w:ind w:left="0" w:right="0"/>
            </w:pPr>
            <w:r>
              <w:rPr>
                <w:rFonts w:hint="eastAsia" w:ascii="宋体" w:hAnsi="宋体" w:eastAsia="宋体" w:cs="宋体"/>
              </w:rPr>
              <w:t>现行有效件数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30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315" w:lineRule="atLeast"/>
              <w:ind w:left="0" w:right="0"/>
            </w:pPr>
            <w:r>
              <w:rPr>
                <w:rFonts w:hint="eastAsia" w:ascii="宋体" w:hAnsi="宋体" w:eastAsia="宋体" w:cs="宋体"/>
              </w:rPr>
              <w:t>规章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315" w:lineRule="atLeast"/>
              <w:ind w:left="0" w:right="0"/>
            </w:pPr>
            <w:r>
              <w:rPr>
                <w:rFonts w:hint="eastAsia" w:ascii="宋体" w:hAnsi="宋体" w:eastAsia="宋体" w:cs="宋体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315" w:lineRule="atLeast"/>
              <w:ind w:left="0" w:right="0"/>
            </w:pPr>
            <w:r>
              <w:rPr>
                <w:rFonts w:hint="eastAsia" w:ascii="宋体" w:hAnsi="宋体" w:eastAsia="宋体" w:cs="宋体"/>
              </w:rPr>
              <w:t>0</w:t>
            </w:r>
          </w:p>
        </w:tc>
        <w:tc>
          <w:tcPr>
            <w:tcW w:w="18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315" w:lineRule="atLeast"/>
              <w:ind w:left="0" w:right="0"/>
            </w:pPr>
            <w:r>
              <w:rPr>
                <w:rFonts w:hint="eastAsia" w:ascii="宋体" w:hAnsi="宋体" w:eastAsia="宋体" w:cs="宋体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30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315" w:lineRule="atLeast"/>
              <w:ind w:left="0" w:right="0"/>
            </w:pPr>
            <w:r>
              <w:rPr>
                <w:rFonts w:hint="eastAsia" w:ascii="宋体" w:hAnsi="宋体" w:eastAsia="宋体" w:cs="宋体"/>
              </w:rPr>
              <w:t>行政规范性文件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315" w:lineRule="atLeast"/>
              <w:ind w:left="0" w:right="0"/>
            </w:pPr>
            <w:r>
              <w:rPr>
                <w:rFonts w:hint="eastAsia" w:ascii="宋体" w:hAnsi="宋体" w:eastAsia="宋体" w:cs="宋体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315" w:lineRule="atLeast"/>
              <w:ind w:left="0" w:right="0"/>
            </w:pPr>
            <w:r>
              <w:rPr>
                <w:rFonts w:hint="eastAsia" w:ascii="宋体" w:hAnsi="宋体" w:eastAsia="宋体" w:cs="宋体"/>
              </w:rPr>
              <w:t>0</w:t>
            </w:r>
          </w:p>
        </w:tc>
        <w:tc>
          <w:tcPr>
            <w:tcW w:w="18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315" w:lineRule="atLeast"/>
              <w:ind w:left="0" w:right="0"/>
            </w:pPr>
            <w:r>
              <w:rPr>
                <w:rFonts w:hint="eastAsia" w:ascii="宋体" w:hAnsi="宋体" w:eastAsia="宋体" w:cs="宋体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8205" w:type="dxa"/>
            <w:gridSpan w:val="4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6D9F1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315" w:lineRule="atLeast"/>
              <w:ind w:left="0" w:right="0"/>
            </w:pPr>
            <w:r>
              <w:rPr>
                <w:rFonts w:hint="eastAsia" w:ascii="宋体" w:hAnsi="宋体" w:eastAsia="宋体" w:cs="宋体"/>
              </w:rPr>
              <w:t>第二十条第（五）项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30" w:hRule="atLeast"/>
          <w:jc w:val="center"/>
        </w:trPr>
        <w:tc>
          <w:tcPr>
            <w:tcW w:w="30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315" w:lineRule="atLeast"/>
              <w:ind w:left="0" w:right="0"/>
            </w:pPr>
            <w:r>
              <w:rPr>
                <w:rFonts w:hint="eastAsia" w:ascii="宋体" w:hAnsi="宋体" w:eastAsia="宋体" w:cs="宋体"/>
              </w:rPr>
              <w:t>信息内容</w:t>
            </w:r>
          </w:p>
        </w:tc>
        <w:tc>
          <w:tcPr>
            <w:tcW w:w="511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315" w:lineRule="atLeast"/>
              <w:ind w:left="0" w:right="0"/>
            </w:pPr>
            <w:r>
              <w:rPr>
                <w:rFonts w:hint="eastAsia" w:ascii="宋体" w:hAnsi="宋体" w:eastAsia="宋体" w:cs="宋体"/>
              </w:rPr>
              <w:t>本年处理决定数量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30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315" w:lineRule="atLeast"/>
              <w:ind w:left="0" w:right="0"/>
            </w:pPr>
            <w:r>
              <w:rPr>
                <w:rFonts w:hint="eastAsia" w:ascii="宋体" w:hAnsi="宋体" w:eastAsia="宋体" w:cs="宋体"/>
              </w:rPr>
              <w:t>行政许可</w:t>
            </w:r>
          </w:p>
        </w:tc>
        <w:tc>
          <w:tcPr>
            <w:tcW w:w="511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315" w:lineRule="atLeast"/>
              <w:ind w:left="0" w:right="0"/>
            </w:pPr>
            <w:r>
              <w:rPr>
                <w:rFonts w:hint="eastAsia" w:ascii="宋体" w:hAnsi="宋体" w:eastAsia="宋体" w:cs="宋体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8205" w:type="dxa"/>
            <w:gridSpan w:val="4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6D9F1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315" w:lineRule="atLeast"/>
              <w:ind w:left="0" w:right="0"/>
            </w:pPr>
            <w:r>
              <w:rPr>
                <w:rFonts w:hint="eastAsia" w:ascii="宋体" w:hAnsi="宋体" w:eastAsia="宋体" w:cs="宋体"/>
              </w:rPr>
              <w:t>第二十条第（六）项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30" w:hRule="atLeast"/>
          <w:jc w:val="center"/>
        </w:trPr>
        <w:tc>
          <w:tcPr>
            <w:tcW w:w="30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315" w:lineRule="atLeast"/>
              <w:ind w:left="0" w:right="0"/>
            </w:pPr>
            <w:r>
              <w:rPr>
                <w:rFonts w:hint="eastAsia" w:ascii="宋体" w:hAnsi="宋体" w:eastAsia="宋体" w:cs="宋体"/>
              </w:rPr>
              <w:t>信息内容</w:t>
            </w:r>
          </w:p>
        </w:tc>
        <w:tc>
          <w:tcPr>
            <w:tcW w:w="511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315" w:lineRule="atLeast"/>
              <w:ind w:left="0" w:right="0"/>
            </w:pPr>
            <w:r>
              <w:rPr>
                <w:rFonts w:hint="eastAsia" w:ascii="宋体" w:hAnsi="宋体" w:eastAsia="宋体" w:cs="宋体"/>
              </w:rPr>
              <w:t>本年处理决定数量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30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315" w:lineRule="atLeast"/>
              <w:ind w:left="0" w:right="0"/>
            </w:pPr>
            <w:r>
              <w:rPr>
                <w:rFonts w:hint="eastAsia" w:ascii="宋体" w:hAnsi="宋体" w:eastAsia="宋体" w:cs="宋体"/>
              </w:rPr>
              <w:t>行政处罚</w:t>
            </w:r>
          </w:p>
        </w:tc>
        <w:tc>
          <w:tcPr>
            <w:tcW w:w="511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315" w:lineRule="atLeast"/>
              <w:ind w:left="0" w:right="0"/>
            </w:pPr>
            <w:r>
              <w:rPr>
                <w:rFonts w:hint="eastAsia" w:ascii="宋体" w:hAnsi="宋体" w:eastAsia="宋体" w:cs="宋体"/>
              </w:rPr>
              <w:t>0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315" w:lineRule="atLeast"/>
              <w:ind w:left="0" w:right="0"/>
            </w:pPr>
            <w:r>
              <w:rPr>
                <w:rFonts w:hint="eastAsia" w:ascii="宋体" w:hAnsi="宋体" w:eastAsia="宋体" w:cs="宋体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30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315" w:lineRule="atLeast"/>
              <w:ind w:left="0" w:right="0"/>
            </w:pPr>
            <w:r>
              <w:rPr>
                <w:rFonts w:hint="eastAsia" w:ascii="宋体" w:hAnsi="宋体" w:eastAsia="宋体" w:cs="宋体"/>
              </w:rPr>
              <w:t>行政强制</w:t>
            </w:r>
          </w:p>
        </w:tc>
        <w:tc>
          <w:tcPr>
            <w:tcW w:w="511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315" w:lineRule="atLeast"/>
              <w:ind w:left="0" w:right="0"/>
            </w:pPr>
            <w:r>
              <w:rPr>
                <w:rFonts w:hint="eastAsia" w:ascii="宋体" w:hAnsi="宋体" w:eastAsia="宋体" w:cs="宋体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8205" w:type="dxa"/>
            <w:gridSpan w:val="4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6D9F1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315" w:lineRule="atLeast"/>
              <w:ind w:left="0" w:right="0"/>
            </w:pPr>
            <w:r>
              <w:rPr>
                <w:rFonts w:hint="eastAsia" w:ascii="宋体" w:hAnsi="宋体" w:eastAsia="宋体" w:cs="宋体"/>
              </w:rPr>
              <w:t>第二十条第（八）项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30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315" w:lineRule="atLeast"/>
              <w:ind w:left="0" w:right="0"/>
            </w:pPr>
            <w:r>
              <w:rPr>
                <w:rFonts w:hint="eastAsia" w:ascii="宋体" w:hAnsi="宋体" w:eastAsia="宋体" w:cs="宋体"/>
              </w:rPr>
              <w:t>信息内容</w:t>
            </w:r>
          </w:p>
        </w:tc>
        <w:tc>
          <w:tcPr>
            <w:tcW w:w="5115" w:type="dxa"/>
            <w:gridSpan w:val="3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315" w:lineRule="atLeast"/>
              <w:ind w:left="0" w:right="0"/>
            </w:pPr>
            <w:r>
              <w:rPr>
                <w:rFonts w:hint="eastAsia" w:ascii="宋体" w:hAnsi="宋体" w:eastAsia="宋体" w:cs="宋体"/>
              </w:rPr>
              <w:t>本年收费金额（单位：万元）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30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315" w:lineRule="atLeast"/>
              <w:ind w:left="0" w:right="0"/>
            </w:pPr>
            <w:r>
              <w:rPr>
                <w:rFonts w:hint="eastAsia" w:ascii="宋体" w:hAnsi="宋体" w:eastAsia="宋体" w:cs="宋体"/>
              </w:rPr>
              <w:t>行政事业性收费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315" w:lineRule="atLeast"/>
              <w:ind w:left="0" w:right="0"/>
            </w:pPr>
            <w:r>
              <w:rPr>
                <w:rFonts w:hint="eastAsia" w:ascii="宋体" w:hAnsi="宋体" w:eastAsia="宋体" w:cs="宋体"/>
              </w:rPr>
              <w:t>0</w:t>
            </w:r>
          </w:p>
        </w:tc>
        <w:tc>
          <w:tcPr>
            <w:tcW w:w="3255" w:type="dxa"/>
            <w:gridSpan w:val="2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315" w:lineRule="atLeast"/>
              <w:ind w:left="0" w:right="0"/>
            </w:pPr>
            <w:r>
              <w:rPr>
                <w:rFonts w:hint="eastAsia" w:ascii="宋体" w:hAnsi="宋体" w:eastAsia="宋体" w:cs="宋体"/>
              </w:rPr>
              <w:t>0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spacing w:before="75" w:beforeAutospacing="0" w:after="0" w:afterAutospacing="0" w:line="315" w:lineRule="atLeast"/>
        <w:ind w:left="0" w:right="0" w:firstLine="0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  三、收到和处理政府信息公开申请情况</w:t>
      </w:r>
    </w:p>
    <w:tbl>
      <w:tblPr>
        <w:tblStyle w:val="3"/>
        <w:tblW w:w="9090" w:type="dxa"/>
        <w:tblInd w:w="13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90"/>
        <w:gridCol w:w="930"/>
        <w:gridCol w:w="2024"/>
        <w:gridCol w:w="794"/>
        <w:gridCol w:w="737"/>
        <w:gridCol w:w="737"/>
        <w:gridCol w:w="852"/>
        <w:gridCol w:w="895"/>
        <w:gridCol w:w="708"/>
        <w:gridCol w:w="72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555" w:type="dxa"/>
            <w:gridSpan w:val="3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315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（本列数据的勾稽关系为：第一项加第二项之和，等于第三项加第四项之和）</w:t>
            </w:r>
          </w:p>
        </w:tc>
        <w:tc>
          <w:tcPr>
            <w:tcW w:w="5550" w:type="dxa"/>
            <w:gridSpan w:val="7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315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申请人情况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555" w:type="dxa"/>
            <w:gridSpan w:val="3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81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315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自然人</w:t>
            </w:r>
          </w:p>
        </w:tc>
        <w:tc>
          <w:tcPr>
            <w:tcW w:w="4005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315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法人或其他组织</w:t>
            </w:r>
          </w:p>
        </w:tc>
        <w:tc>
          <w:tcPr>
            <w:tcW w:w="735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315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总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315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555" w:type="dxa"/>
            <w:gridSpan w:val="3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81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315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商业企业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315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科研机构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315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社会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315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公益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315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组织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315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法律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315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服务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315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机构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315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其他</w:t>
            </w:r>
          </w:p>
        </w:tc>
        <w:tc>
          <w:tcPr>
            <w:tcW w:w="73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555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315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一、本年新收政府信息公开申请数量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315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315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315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315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315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315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315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555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315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二、上年结转政府信息公开申请数量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315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315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315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315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315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315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315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15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315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三、本年度办理结果</w:t>
            </w:r>
          </w:p>
        </w:tc>
        <w:tc>
          <w:tcPr>
            <w:tcW w:w="294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315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（一）予以公开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315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315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315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315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315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315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315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1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294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315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（二）部分公开（区分处理的，只计这一情形，不计其他情形）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315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315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315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315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315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315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315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1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315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（三）不予公开</w:t>
            </w:r>
          </w:p>
        </w:tc>
        <w:tc>
          <w:tcPr>
            <w:tcW w:w="20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315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1.属于国家秘密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315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315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315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315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315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315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315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1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85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315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2.其他法律行政法规禁止公开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315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315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315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315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315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315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315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1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85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315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3.危及“三安全一稳定”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315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315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315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315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315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315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315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1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85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315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4.保护第三方合法权益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315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315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315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315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315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315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315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1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85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315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5.属于三类内部事务信息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315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315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315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315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315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315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315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1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85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315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6.属于四类过程性信息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315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315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315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315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315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315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315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1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85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315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7.属于行政执法案卷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315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315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315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315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315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315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315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1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85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315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8.属于行政查询事项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315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315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315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315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315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315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315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1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315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（四）无法提供</w:t>
            </w:r>
          </w:p>
        </w:tc>
        <w:tc>
          <w:tcPr>
            <w:tcW w:w="20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315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1.本机关不掌握相关政府信息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315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315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315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315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315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315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315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1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85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315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2.没有现成信息需要另行制作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315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315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315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315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315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315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315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1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85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315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3.补正后申请内容仍不明确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315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315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315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315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315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315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315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1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315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（五）不予处理</w:t>
            </w:r>
          </w:p>
        </w:tc>
        <w:tc>
          <w:tcPr>
            <w:tcW w:w="20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315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1.信访举报投诉类申请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315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315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315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315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315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315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315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1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85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315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2.重复申请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315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315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315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315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315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315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315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1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85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315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3.要求提供公开出版物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315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315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315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315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315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315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315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1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85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315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4.无正当理由大量反复申请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315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315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315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315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315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315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315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1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85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315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5.要求行政机关确认或重新出具已获取信息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315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315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315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315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315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315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315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1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315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（六）其他处理</w:t>
            </w:r>
          </w:p>
        </w:tc>
        <w:tc>
          <w:tcPr>
            <w:tcW w:w="20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315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1.申请人无正当理由逾期不补正、行政机关不再处理其政府信息公开申请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315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315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315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315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315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315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315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1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855" w:type="dxa"/>
            <w:vMerge w:val="continue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315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2.申请人逾期未按收费通知要求缴纳费用、行政机关不再处理其政府信息公开申请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315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315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315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315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315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315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315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1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855" w:type="dxa"/>
            <w:vMerge w:val="continue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315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3.其他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315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315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315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315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315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315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315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1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294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315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（七）总计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315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315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315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315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315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315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315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555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315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四、结转下年度继续办理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315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315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315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315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315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315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315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0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spacing w:before="75" w:beforeAutospacing="0" w:after="0" w:afterAutospacing="0" w:line="315" w:lineRule="atLeast"/>
        <w:ind w:left="0" w:right="0" w:firstLine="0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 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0" w:afterAutospacing="0" w:line="315" w:lineRule="atLeast"/>
        <w:ind w:left="0" w:right="0" w:firstLine="0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 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0" w:afterAutospacing="0" w:line="315" w:lineRule="atLeast"/>
        <w:ind w:left="0" w:right="0" w:firstLine="0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  四、政府信息公开行政复议、行政诉讼情况</w:t>
      </w:r>
    </w:p>
    <w:tbl>
      <w:tblPr>
        <w:tblStyle w:val="3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63"/>
        <w:gridCol w:w="564"/>
        <w:gridCol w:w="564"/>
        <w:gridCol w:w="564"/>
        <w:gridCol w:w="564"/>
        <w:gridCol w:w="587"/>
        <w:gridCol w:w="564"/>
        <w:gridCol w:w="564"/>
        <w:gridCol w:w="564"/>
        <w:gridCol w:w="575"/>
        <w:gridCol w:w="564"/>
        <w:gridCol w:w="564"/>
        <w:gridCol w:w="564"/>
        <w:gridCol w:w="564"/>
        <w:gridCol w:w="58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00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315" w:lineRule="atLeast"/>
              <w:ind w:left="0" w:right="0"/>
            </w:pPr>
            <w:r>
              <w:rPr>
                <w:rFonts w:hint="eastAsia" w:ascii="宋体" w:hAnsi="宋体" w:eastAsia="宋体" w:cs="宋体"/>
              </w:rPr>
              <w:t>行政复议</w:t>
            </w:r>
          </w:p>
        </w:tc>
        <w:tc>
          <w:tcPr>
            <w:tcW w:w="6075" w:type="dxa"/>
            <w:gridSpan w:val="10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315" w:lineRule="atLeast"/>
              <w:ind w:left="0" w:right="0"/>
            </w:pPr>
            <w:r>
              <w:rPr>
                <w:rFonts w:hint="eastAsia" w:ascii="宋体" w:hAnsi="宋体" w:eastAsia="宋体" w:cs="宋体"/>
              </w:rPr>
              <w:t>行政诉讼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00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315" w:lineRule="atLeast"/>
              <w:ind w:left="0" w:right="0"/>
            </w:pPr>
            <w:r>
              <w:rPr>
                <w:rFonts w:hint="eastAsia" w:ascii="宋体" w:hAnsi="宋体" w:eastAsia="宋体" w:cs="宋体"/>
              </w:rPr>
              <w:t>结果维持</w:t>
            </w:r>
          </w:p>
        </w:tc>
        <w:tc>
          <w:tcPr>
            <w:tcW w:w="60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315" w:lineRule="atLeast"/>
              <w:ind w:left="0" w:right="0"/>
            </w:pPr>
            <w:r>
              <w:rPr>
                <w:rFonts w:hint="eastAsia" w:ascii="宋体" w:hAnsi="宋体" w:eastAsia="宋体" w:cs="宋体"/>
              </w:rPr>
              <w:t>结果纠正</w:t>
            </w:r>
          </w:p>
        </w:tc>
        <w:tc>
          <w:tcPr>
            <w:tcW w:w="60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315" w:lineRule="atLeast"/>
              <w:ind w:left="0" w:right="0"/>
            </w:pPr>
            <w:r>
              <w:rPr>
                <w:rFonts w:hint="eastAsia" w:ascii="宋体" w:hAnsi="宋体" w:eastAsia="宋体" w:cs="宋体"/>
              </w:rPr>
              <w:t>其他结果</w:t>
            </w:r>
          </w:p>
        </w:tc>
        <w:tc>
          <w:tcPr>
            <w:tcW w:w="60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315" w:lineRule="atLeast"/>
              <w:ind w:left="0" w:right="0"/>
            </w:pPr>
            <w:r>
              <w:rPr>
                <w:rFonts w:hint="eastAsia" w:ascii="宋体" w:hAnsi="宋体" w:eastAsia="宋体" w:cs="宋体"/>
              </w:rPr>
              <w:t>尚未审结</w:t>
            </w:r>
          </w:p>
        </w:tc>
        <w:tc>
          <w:tcPr>
            <w:tcW w:w="60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315" w:lineRule="atLeast"/>
              <w:ind w:left="0" w:right="0"/>
            </w:pPr>
            <w:r>
              <w:rPr>
                <w:rFonts w:hint="eastAsia" w:ascii="宋体" w:hAnsi="宋体" w:eastAsia="宋体" w:cs="宋体"/>
              </w:rPr>
              <w:t>总计</w:t>
            </w:r>
          </w:p>
        </w:tc>
        <w:tc>
          <w:tcPr>
            <w:tcW w:w="3045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315" w:lineRule="atLeast"/>
              <w:ind w:left="0" w:right="0"/>
            </w:pPr>
            <w:r>
              <w:rPr>
                <w:rFonts w:hint="eastAsia" w:ascii="宋体" w:hAnsi="宋体" w:eastAsia="宋体" w:cs="宋体"/>
              </w:rPr>
              <w:t>未经复议直接起诉</w:t>
            </w:r>
          </w:p>
        </w:tc>
        <w:tc>
          <w:tcPr>
            <w:tcW w:w="3030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315" w:lineRule="atLeast"/>
              <w:ind w:left="0" w:right="0"/>
            </w:pPr>
            <w:r>
              <w:rPr>
                <w:rFonts w:hint="eastAsia" w:ascii="宋体" w:hAnsi="宋体" w:eastAsia="宋体" w:cs="宋体"/>
              </w:rPr>
              <w:t>复议后起诉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0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0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0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0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0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315" w:lineRule="atLeast"/>
              <w:ind w:left="0" w:right="0"/>
            </w:pPr>
            <w:r>
              <w:rPr>
                <w:rFonts w:hint="eastAsia" w:ascii="宋体" w:hAnsi="宋体" w:eastAsia="宋体" w:cs="宋体"/>
              </w:rPr>
              <w:t>结果维持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315" w:lineRule="atLeast"/>
              <w:ind w:left="0" w:right="0"/>
            </w:pPr>
            <w:r>
              <w:rPr>
                <w:rFonts w:hint="eastAsia" w:ascii="宋体" w:hAnsi="宋体" w:eastAsia="宋体" w:cs="宋体"/>
              </w:rPr>
              <w:t>结果纠正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315" w:lineRule="atLeast"/>
              <w:ind w:left="0" w:right="0"/>
            </w:pPr>
            <w:r>
              <w:rPr>
                <w:rFonts w:hint="eastAsia" w:ascii="宋体" w:hAnsi="宋体" w:eastAsia="宋体" w:cs="宋体"/>
              </w:rPr>
              <w:t>其他结果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315" w:lineRule="atLeast"/>
              <w:ind w:left="0" w:right="0"/>
            </w:pPr>
            <w:r>
              <w:rPr>
                <w:rFonts w:hint="eastAsia" w:ascii="宋体" w:hAnsi="宋体" w:eastAsia="宋体" w:cs="宋体"/>
              </w:rPr>
              <w:t>尚未审结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315" w:lineRule="atLeast"/>
              <w:ind w:left="0" w:right="0"/>
            </w:pPr>
            <w:r>
              <w:rPr>
                <w:rFonts w:hint="eastAsia" w:ascii="宋体" w:hAnsi="宋体" w:eastAsia="宋体" w:cs="宋体"/>
              </w:rPr>
              <w:t>总计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315" w:lineRule="atLeast"/>
              <w:ind w:left="0" w:right="0"/>
            </w:pPr>
            <w:r>
              <w:rPr>
                <w:rFonts w:hint="eastAsia" w:ascii="宋体" w:hAnsi="宋体" w:eastAsia="宋体" w:cs="宋体"/>
              </w:rPr>
              <w:t>结果维持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315" w:lineRule="atLeast"/>
              <w:ind w:left="0" w:right="0"/>
            </w:pPr>
            <w:r>
              <w:rPr>
                <w:rFonts w:hint="eastAsia" w:ascii="宋体" w:hAnsi="宋体" w:eastAsia="宋体" w:cs="宋体"/>
              </w:rPr>
              <w:t>结果纠正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315" w:lineRule="atLeast"/>
              <w:ind w:left="0" w:right="0"/>
            </w:pPr>
            <w:r>
              <w:rPr>
                <w:rFonts w:hint="eastAsia" w:ascii="宋体" w:hAnsi="宋体" w:eastAsia="宋体" w:cs="宋体"/>
              </w:rPr>
              <w:t>其他结果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315" w:lineRule="atLeast"/>
              <w:ind w:left="0" w:right="0"/>
            </w:pPr>
            <w:r>
              <w:rPr>
                <w:rFonts w:hint="eastAsia" w:ascii="宋体" w:hAnsi="宋体" w:eastAsia="宋体" w:cs="宋体"/>
              </w:rPr>
              <w:t>尚未审结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315" w:lineRule="atLeast"/>
              <w:ind w:left="0" w:right="0"/>
            </w:pPr>
            <w:r>
              <w:rPr>
                <w:rFonts w:hint="eastAsia" w:ascii="宋体" w:hAnsi="宋体" w:eastAsia="宋体" w:cs="宋体"/>
              </w:rPr>
              <w:t>总计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0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315" w:lineRule="atLeast"/>
              <w:ind w:left="0" w:right="0"/>
            </w:pPr>
            <w:r>
              <w:rPr>
                <w:rFonts w:hint="eastAsia" w:ascii="宋体" w:hAnsi="宋体" w:eastAsia="宋体" w:cs="宋体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315" w:lineRule="atLeast"/>
              <w:ind w:left="0" w:right="0"/>
            </w:pPr>
            <w:r>
              <w:rPr>
                <w:rFonts w:hint="eastAsia" w:ascii="宋体" w:hAnsi="宋体" w:eastAsia="宋体" w:cs="宋体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315" w:lineRule="atLeast"/>
              <w:ind w:left="0" w:right="0"/>
            </w:pPr>
            <w:r>
              <w:rPr>
                <w:rFonts w:hint="eastAsia" w:ascii="宋体" w:hAnsi="宋体" w:eastAsia="宋体" w:cs="宋体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315" w:lineRule="atLeast"/>
              <w:ind w:left="0" w:right="0"/>
            </w:pPr>
            <w:r>
              <w:rPr>
                <w:rFonts w:hint="eastAsia" w:ascii="宋体" w:hAnsi="宋体" w:eastAsia="宋体" w:cs="宋体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315" w:lineRule="atLeast"/>
              <w:ind w:left="0" w:right="0"/>
            </w:pPr>
            <w:r>
              <w:rPr>
                <w:rFonts w:hint="eastAsia" w:ascii="宋体" w:hAnsi="宋体" w:eastAsia="宋体" w:cs="宋体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315" w:lineRule="atLeast"/>
              <w:ind w:left="0" w:right="0"/>
            </w:pPr>
            <w:r>
              <w:rPr>
                <w:rFonts w:hint="eastAsia" w:ascii="宋体" w:hAnsi="宋体" w:eastAsia="宋体" w:cs="宋体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315" w:lineRule="atLeast"/>
              <w:ind w:left="0" w:right="0"/>
            </w:pPr>
            <w:r>
              <w:rPr>
                <w:rFonts w:hint="eastAsia" w:ascii="宋体" w:hAnsi="宋体" w:eastAsia="宋体" w:cs="宋体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315" w:lineRule="atLeast"/>
              <w:ind w:left="0" w:right="0"/>
            </w:pPr>
            <w:r>
              <w:rPr>
                <w:rFonts w:hint="eastAsia" w:ascii="宋体" w:hAnsi="宋体" w:eastAsia="宋体" w:cs="宋体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315" w:lineRule="atLeast"/>
              <w:ind w:left="0" w:right="0"/>
            </w:pPr>
            <w:r>
              <w:rPr>
                <w:rFonts w:hint="eastAsia" w:ascii="宋体" w:hAnsi="宋体" w:eastAsia="宋体" w:cs="宋体"/>
              </w:rPr>
              <w:t>0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315" w:lineRule="atLeast"/>
              <w:ind w:left="0" w:right="0"/>
            </w:pPr>
            <w:r>
              <w:rPr>
                <w:rFonts w:hint="eastAsia" w:ascii="宋体" w:hAnsi="宋体" w:eastAsia="宋体" w:cs="宋体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315" w:lineRule="atLeast"/>
              <w:ind w:left="0" w:right="0"/>
            </w:pPr>
            <w:r>
              <w:rPr>
                <w:rFonts w:hint="eastAsia" w:ascii="宋体" w:hAnsi="宋体" w:eastAsia="宋体" w:cs="宋体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315" w:lineRule="atLeast"/>
              <w:ind w:left="0" w:right="0"/>
            </w:pPr>
            <w:r>
              <w:rPr>
                <w:rFonts w:hint="eastAsia" w:ascii="宋体" w:hAnsi="宋体" w:eastAsia="宋体" w:cs="宋体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315" w:lineRule="atLeast"/>
              <w:ind w:left="0" w:right="0"/>
            </w:pPr>
            <w:r>
              <w:rPr>
                <w:rFonts w:hint="eastAsia" w:ascii="宋体" w:hAnsi="宋体" w:eastAsia="宋体" w:cs="宋体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315" w:lineRule="atLeast"/>
              <w:ind w:left="0" w:right="0"/>
            </w:pPr>
            <w:r>
              <w:rPr>
                <w:rFonts w:hint="eastAsia" w:ascii="宋体" w:hAnsi="宋体" w:eastAsia="宋体" w:cs="宋体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315" w:lineRule="atLeast"/>
              <w:ind w:left="0" w:right="0"/>
            </w:pPr>
            <w:r>
              <w:rPr>
                <w:rFonts w:hint="eastAsia" w:ascii="宋体" w:hAnsi="宋体" w:eastAsia="宋体" w:cs="宋体"/>
              </w:rPr>
              <w:t>0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spacing w:before="75" w:beforeAutospacing="0" w:after="0" w:afterAutospacing="0" w:line="315" w:lineRule="atLeast"/>
        <w:ind w:left="0" w:right="0" w:firstLine="0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 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0" w:afterAutospacing="0" w:line="315" w:lineRule="atLeast"/>
        <w:ind w:right="0"/>
        <w:rPr>
          <w:rFonts w:hint="default" w:ascii="方正仿宋简体" w:hAnsi="方正仿宋简体" w:eastAsia="方正仿宋简体" w:cs="方正仿宋简体"/>
          <w:b/>
          <w:bCs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</w:pPr>
      <w:r>
        <w:rPr>
          <w:rFonts w:hint="eastAsia" w:ascii="方正仿宋简体" w:hAnsi="方正仿宋简体" w:eastAsia="方正仿宋简体" w:cs="方正仿宋简体"/>
          <w:b/>
          <w:bCs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五、存在的主要问题及改进情况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0" w:afterAutospacing="0" w:line="315" w:lineRule="atLeast"/>
        <w:ind w:left="0" w:right="0" w:firstLine="643" w:firstLineChars="200"/>
        <w:rPr>
          <w:rFonts w:hint="default" w:ascii="方正仿宋简体" w:hAnsi="方正仿宋简体" w:eastAsia="方正仿宋简体" w:cs="方正仿宋简体"/>
          <w:b/>
          <w:bCs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</w:pPr>
      <w:r>
        <w:rPr>
          <w:rFonts w:hint="eastAsia" w:ascii="方正仿宋简体" w:hAnsi="方正仿宋简体" w:eastAsia="方正仿宋简体" w:cs="方正仿宋简体"/>
          <w:b/>
          <w:bCs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2023年我街道政府信息公开工作方面取得了一些进展，但与政府的期望和社会公众的需求仍存在一定差距，主要表现为：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0" w:afterAutospacing="0" w:line="315" w:lineRule="atLeast"/>
        <w:ind w:left="0" w:right="0" w:firstLine="643" w:firstLineChars="200"/>
        <w:rPr>
          <w:rFonts w:hint="default" w:ascii="方正仿宋简体" w:hAnsi="方正仿宋简体" w:eastAsia="方正仿宋简体" w:cs="方正仿宋简体"/>
          <w:b/>
          <w:bCs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</w:pPr>
      <w:r>
        <w:rPr>
          <w:rFonts w:hint="eastAsia" w:ascii="方正仿宋简体" w:hAnsi="方正仿宋简体" w:eastAsia="方正仿宋简体" w:cs="方正仿宋简体"/>
          <w:b/>
          <w:bCs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一是公开内容相对较为单一。街道公开内容大多局限于人居环境、安全生产等类型的信息， 对于民生事项公开较少。二是公开时效性有待提高。我街道文件公开时间较为滞后，与文件出台时间存在一定的时间差。三是公开业务知识需要加强。街道工作人员对政务公开认识不够透彻，导致政务公开内容较为单一。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0" w:afterAutospacing="0" w:line="315" w:lineRule="atLeast"/>
        <w:ind w:left="0" w:right="0" w:firstLine="643" w:firstLineChars="200"/>
        <w:rPr>
          <w:rFonts w:hint="default" w:ascii="方正仿宋简体" w:hAnsi="方正仿宋简体" w:eastAsia="方正仿宋简体" w:cs="方正仿宋简体"/>
          <w:b/>
          <w:bCs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</w:pPr>
      <w:r>
        <w:rPr>
          <w:rFonts w:hint="eastAsia" w:ascii="方正仿宋简体" w:hAnsi="方正仿宋简体" w:eastAsia="方正仿宋简体" w:cs="方正仿宋简体"/>
          <w:b/>
          <w:bCs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改进情况：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0" w:afterAutospacing="0" w:line="315" w:lineRule="atLeast"/>
        <w:ind w:left="0" w:right="0" w:firstLine="643" w:firstLineChars="200"/>
        <w:rPr>
          <w:rFonts w:hint="default" w:ascii="方正仿宋简体" w:hAnsi="方正仿宋简体" w:eastAsia="方正仿宋简体" w:cs="方正仿宋简体"/>
          <w:b/>
          <w:bCs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</w:pPr>
      <w:r>
        <w:rPr>
          <w:rFonts w:hint="eastAsia" w:ascii="方正仿宋简体" w:hAnsi="方正仿宋简体" w:eastAsia="方正仿宋简体" w:cs="方正仿宋简体"/>
          <w:b/>
          <w:bCs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一是积极拓展和充实政府信息公开内容，围绕公众关注的点，梳理、汇总各类信息，增加多样性。二是提高思想认识，严格按照上级要求，做到应公开的内容及时公开，不应公开的须做好保密工作。三是负责此项工作的人员须对照《条例》，加强业务学习，认真理清政府信息公开事项和工作准则。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0" w:afterAutospacing="0" w:line="315" w:lineRule="atLeast"/>
        <w:ind w:left="0" w:right="0" w:firstLine="643" w:firstLineChars="200"/>
        <w:rPr>
          <w:rFonts w:hint="default" w:ascii="方正仿宋简体" w:hAnsi="方正仿宋简体" w:eastAsia="方正仿宋简体" w:cs="方正仿宋简体"/>
          <w:b/>
          <w:bCs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</w:pPr>
      <w:r>
        <w:rPr>
          <w:rFonts w:hint="eastAsia" w:ascii="方正仿宋简体" w:hAnsi="方正仿宋简体" w:eastAsia="方正仿宋简体" w:cs="方正仿宋简体"/>
          <w:b/>
          <w:bCs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下一步工作中，我们将进一步拓宽公开渠道。根据政府信息公开门类，探索在社区、村公开栏等公共场所主动公布信息、入户发放便民手册、邀请电视台宣传报道等多种方式进行信息公开，为社会公众获取政府信息提供更多的便利；强化政务公开业务培训力度。通过自学、集体学习等方式，强化工作人员业务培训，弄通《中华人民共和国政府信息公开条例》，进一步提升专业素养，同时，专职工作人员定期通过电话、面谈等方式提醒责任科室严格按照《条例》要求，及时主动提供相关信息；进一步丰富解读形式。根据发布的政策文件，会同业务科室研究制作便于公众理解和互联网传播的解读产品，从公众生产生活实际需求出发，对政策文件及解读材料进行提炼、精简，重新归纳组织，探索图文并茂的解读形式。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0" w:afterAutospacing="0" w:line="315" w:lineRule="atLeast"/>
        <w:ind w:left="0" w:right="0" w:firstLine="643" w:firstLineChars="200"/>
        <w:rPr>
          <w:rFonts w:hint="default" w:ascii="方正仿宋简体" w:hAnsi="方正仿宋简体" w:eastAsia="方正仿宋简体" w:cs="方正仿宋简体"/>
          <w:b/>
          <w:bCs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</w:pPr>
      <w:r>
        <w:rPr>
          <w:rFonts w:hint="eastAsia" w:ascii="方正仿宋简体" w:hAnsi="方正仿宋简体" w:eastAsia="方正仿宋简体" w:cs="方正仿宋简体"/>
          <w:b/>
          <w:bCs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六、其他需要报告的事项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0" w:afterAutospacing="0" w:line="315" w:lineRule="atLeast"/>
        <w:ind w:left="0" w:right="0" w:firstLine="643" w:firstLineChars="200"/>
        <w:rPr>
          <w:rFonts w:hint="default" w:ascii="方正仿宋简体" w:hAnsi="方正仿宋简体" w:eastAsia="方正仿宋简体" w:cs="方正仿宋简体"/>
          <w:b/>
          <w:bCs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</w:pPr>
      <w:r>
        <w:rPr>
          <w:rFonts w:hint="eastAsia" w:ascii="方正仿宋简体" w:hAnsi="方正仿宋简体" w:eastAsia="方正仿宋简体" w:cs="方正仿宋简体"/>
          <w:b/>
          <w:bCs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（一）依据《政府信息公开信息处理费管理办法》收取信息处理费的情况：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0" w:afterAutospacing="0" w:line="315" w:lineRule="atLeast"/>
        <w:ind w:left="0" w:right="0" w:firstLine="643" w:firstLineChars="200"/>
        <w:rPr>
          <w:rFonts w:hint="default" w:ascii="方正仿宋简体" w:hAnsi="方正仿宋简体" w:eastAsia="方正仿宋简体" w:cs="方正仿宋简体"/>
          <w:b/>
          <w:bCs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</w:pPr>
      <w:r>
        <w:rPr>
          <w:rFonts w:hint="eastAsia" w:ascii="方正仿宋简体" w:hAnsi="方正仿宋简体" w:eastAsia="方正仿宋简体" w:cs="方正仿宋简体"/>
          <w:b/>
          <w:bCs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我街道2023年政府信息公开信息处理无收费情况。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0" w:afterAutospacing="0" w:line="315" w:lineRule="atLeast"/>
        <w:ind w:left="0" w:right="0" w:firstLine="643" w:firstLineChars="200"/>
        <w:rPr>
          <w:rFonts w:hint="default" w:ascii="方正仿宋简体" w:hAnsi="方正仿宋简体" w:eastAsia="方正仿宋简体" w:cs="方正仿宋简体"/>
          <w:b/>
          <w:bCs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</w:pPr>
      <w:r>
        <w:rPr>
          <w:rFonts w:hint="eastAsia" w:ascii="方正仿宋简体" w:hAnsi="方正仿宋简体" w:eastAsia="方正仿宋简体" w:cs="方正仿宋简体"/>
          <w:b/>
          <w:bCs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（二）落实上级年度政务公开工作要点情况。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0" w:afterAutospacing="0" w:line="315" w:lineRule="atLeast"/>
        <w:ind w:left="0" w:right="0" w:firstLine="643" w:firstLineChars="200"/>
        <w:rPr>
          <w:rFonts w:hint="default" w:ascii="方正仿宋简体" w:hAnsi="方正仿宋简体" w:eastAsia="方正仿宋简体" w:cs="方正仿宋简体"/>
          <w:b/>
          <w:bCs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</w:pPr>
      <w:r>
        <w:rPr>
          <w:rFonts w:hint="eastAsia" w:ascii="方正仿宋简体" w:hAnsi="方正仿宋简体" w:eastAsia="方正仿宋简体" w:cs="方正仿宋简体"/>
          <w:b/>
          <w:bCs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街道严格落实上年级度政务公开工作要点，按照工作责任清单，把所有工作要点分类细化，责任到科室、责任到人，逐项落实。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0" w:afterAutospacing="0" w:line="315" w:lineRule="atLeast"/>
        <w:ind w:left="0" w:right="0" w:firstLine="643" w:firstLineChars="200"/>
        <w:rPr>
          <w:rFonts w:hint="default" w:ascii="方正仿宋简体" w:hAnsi="方正仿宋简体" w:eastAsia="方正仿宋简体" w:cs="方正仿宋简体"/>
          <w:b/>
          <w:bCs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</w:pPr>
      <w:r>
        <w:rPr>
          <w:rFonts w:hint="eastAsia" w:ascii="方正仿宋简体" w:hAnsi="方正仿宋简体" w:eastAsia="方正仿宋简体" w:cs="方正仿宋简体"/>
          <w:b/>
          <w:bCs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（三）本行政机关人大代表建议和政协提案办理结果公开情况：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0" w:afterAutospacing="0" w:line="315" w:lineRule="atLeast"/>
        <w:ind w:left="0" w:right="0" w:firstLine="643" w:firstLineChars="200"/>
        <w:rPr>
          <w:rFonts w:hint="default" w:ascii="方正仿宋简体" w:hAnsi="方正仿宋简体" w:eastAsia="方正仿宋简体" w:cs="方正仿宋简体"/>
          <w:b/>
          <w:bCs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</w:pPr>
      <w:r>
        <w:rPr>
          <w:rFonts w:hint="eastAsia" w:ascii="方正仿宋简体" w:hAnsi="方正仿宋简体" w:eastAsia="方正仿宋简体" w:cs="方正仿宋简体"/>
          <w:b/>
          <w:bCs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我单位2023年无人大代表建议和政协提案办理结果公开情况。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0" w:afterAutospacing="0" w:line="315" w:lineRule="atLeast"/>
        <w:ind w:left="0" w:right="0" w:firstLine="643" w:firstLineChars="200"/>
        <w:rPr>
          <w:rFonts w:hint="default" w:ascii="方正仿宋简体" w:hAnsi="方正仿宋简体" w:eastAsia="方正仿宋简体" w:cs="方正仿宋简体"/>
          <w:b/>
          <w:bCs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</w:pPr>
      <w:r>
        <w:rPr>
          <w:rFonts w:hint="eastAsia" w:ascii="方正仿宋简体" w:hAnsi="方正仿宋简体" w:eastAsia="方正仿宋简体" w:cs="方正仿宋简体"/>
          <w:b/>
          <w:bCs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（四）2023年度政务公开工作创新情况。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0" w:afterAutospacing="0" w:line="315" w:lineRule="atLeast"/>
        <w:ind w:left="0" w:right="0" w:firstLine="643" w:firstLineChars="200"/>
        <w:rPr>
          <w:rFonts w:hint="default" w:ascii="方正仿宋简体" w:hAnsi="方正仿宋简体" w:eastAsia="方正仿宋简体" w:cs="方正仿宋简体"/>
          <w:b/>
          <w:bCs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方正仿宋简体" w:hAnsi="方正仿宋简体" w:eastAsia="方正仿宋简体" w:cs="方正仿宋简体"/>
          <w:b/>
          <w:bCs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街道通过走访调研、畅通举报电话等途径，保障公众知情权、参与权、表达权和监督权畅通民意表达渠道。今年以来，组织机关干部及各村（社区）干部、网格员及志愿者开展入户走访，了解群众的急难愁盼，做好主动公开“传话筒”和问题解决“贴心人”，让政务公开的“管道”架设到网格，延伸至住户，努力做到人民有呼声，政府有回应。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0" w:afterAutospacing="0" w:line="315" w:lineRule="atLeast"/>
        <w:ind w:left="0" w:right="0" w:firstLine="643" w:firstLineChars="200"/>
        <w:rPr>
          <w:rFonts w:hint="eastAsia" w:ascii="方正仿宋简体" w:hAnsi="方正仿宋简体" w:eastAsia="方正仿宋简体" w:cs="方正仿宋简体"/>
          <w:b/>
          <w:bCs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BlNWJlYzM3YmI4MGIwYmEzNWI4Y2IzMjk4MzZiN2QifQ=="/>
  </w:docVars>
  <w:rsids>
    <w:rsidRoot w:val="00000000"/>
    <w:rsid w:val="0B666BB2"/>
    <w:rsid w:val="3E670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14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2024-01-15T02:33:00Z</dcterms:created>
  <dc:creator>Administrator</dc:creator>
  <cp:lastModifiedBy>snow  sea</cp:lastModifiedBy>
  <dcterms:modified xsi:type="dcterms:W3CDTF">2024-01-15T03:09:54Z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216852BF30014E31ADD6B8ADA1AE1EB1_12</vt:lpwstr>
  </property>
</Properties>
</file>