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b/>
          <w:bCs/>
          <w:i w:val="0"/>
          <w:iCs w:val="0"/>
          <w:caps w:val="0"/>
          <w:color w:val="2D66A3"/>
          <w:spacing w:val="0"/>
          <w:kern w:val="0"/>
          <w:sz w:val="48"/>
          <w:szCs w:val="48"/>
          <w:lang w:val="en-US" w:eastAsia="zh-CN" w:bidi="ar"/>
        </w:rPr>
      </w:pPr>
      <w:bookmarkStart w:id="0" w:name="_GoBack"/>
      <w:bookmarkEnd w:id="0"/>
      <w:r>
        <w:rPr>
          <w:rFonts w:hint="eastAsia" w:ascii="微软雅黑" w:hAnsi="微软雅黑" w:eastAsia="微软雅黑" w:cs="微软雅黑"/>
          <w:b/>
          <w:bCs/>
          <w:i w:val="0"/>
          <w:iCs w:val="0"/>
          <w:caps w:val="0"/>
          <w:color w:val="2D66A3"/>
          <w:spacing w:val="0"/>
          <w:kern w:val="0"/>
          <w:sz w:val="48"/>
          <w:szCs w:val="48"/>
          <w:lang w:val="en-US" w:eastAsia="zh-CN" w:bidi="ar"/>
        </w:rPr>
        <w:t xml:space="preserve">      泗水县老龄事业服务中心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b/>
          <w:bCs/>
          <w:i w:val="0"/>
          <w:iCs w:val="0"/>
          <w:caps w:val="0"/>
          <w:color w:val="2D66A3"/>
          <w:spacing w:val="0"/>
          <w:kern w:val="0"/>
          <w:sz w:val="48"/>
          <w:szCs w:val="48"/>
          <w:lang w:val="en-US" w:eastAsia="zh-CN" w:bidi="ar"/>
        </w:rPr>
      </w:pPr>
      <w:r>
        <w:rPr>
          <w:rFonts w:hint="eastAsia" w:ascii="微软雅黑" w:hAnsi="微软雅黑" w:eastAsia="微软雅黑" w:cs="微软雅黑"/>
          <w:b/>
          <w:bCs/>
          <w:i w:val="0"/>
          <w:iCs w:val="0"/>
          <w:caps w:val="0"/>
          <w:color w:val="2D66A3"/>
          <w:spacing w:val="0"/>
          <w:kern w:val="0"/>
          <w:sz w:val="48"/>
          <w:szCs w:val="48"/>
          <w:lang w:val="en-US" w:eastAsia="zh-CN" w:bidi="ar"/>
        </w:rPr>
        <w:t>2022年政府信息公开工作年度报告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微软雅黑" w:hAnsi="微软雅黑" w:eastAsia="微软雅黑" w:cs="微软雅黑"/>
          <w:b/>
          <w:bCs/>
          <w:i w:val="0"/>
          <w:iCs w:val="0"/>
          <w:caps w:val="0"/>
          <w:color w:val="2D66A3"/>
          <w:spacing w:val="0"/>
          <w:kern w:val="0"/>
          <w:sz w:val="48"/>
          <w:szCs w:val="48"/>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本报告由泗水县老龄事业服务中心按照《中华人民共和国政府信息公开条例》（以下简称《条例》）和《中华人民共和国政府信息公开工作年度报告格式》（国办公开办函〔2021〕30号）要求编制。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本报告所列数据的统计期限自2022年1月1日起至2022年12月31日止。本报告电子版可在“中国·泗水”政府门户网站（www.sishui.gov.cn）查阅或下载。如对本报告有疑问，请与县老龄事业服务中心办公室联系（地址：泗水县泉鑫路5号；联系电话：0537-4222210；电子邮箱：ss4222210@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2022年泗水县老龄事业服务中心严格贯彻落实《中华人民共和国政府信息公开条例》和省、市、县政府信息公开工作要求，把政务公开与部门工作相结合，重新调整局政务公开领导小组，严格规范做好政策文件、政策解读、政策执行、组织管理、建议提案公开和行政执法公示等工作，以公开促落实、促规范、促服务，持续提升全县老龄工作透明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（一）主动公开情况。2022年县老龄事业服务中心通过泗水县政府门户网站累计发布各类信息</w:t>
      </w:r>
      <w:r>
        <w:rPr>
          <w:rFonts w:hint="eastAsia" w:ascii="宋体" w:hAnsi="宋体" w:cs="宋体"/>
          <w:i w:val="0"/>
          <w:iCs w:val="0"/>
          <w:caps w:val="0"/>
          <w:color w:val="333333"/>
          <w:spacing w:val="0"/>
          <w:sz w:val="24"/>
          <w:szCs w:val="24"/>
          <w:lang w:val="en-US" w:eastAsia="zh-CN"/>
        </w:rPr>
        <w:t>3</w:t>
      </w:r>
      <w:r>
        <w:rPr>
          <w:rFonts w:hint="eastAsia" w:ascii="宋体" w:hAnsi="宋体" w:eastAsia="宋体" w:cs="宋体"/>
          <w:i w:val="0"/>
          <w:iCs w:val="0"/>
          <w:caps w:val="0"/>
          <w:color w:val="333333"/>
          <w:spacing w:val="0"/>
          <w:sz w:val="24"/>
          <w:szCs w:val="24"/>
        </w:rPr>
        <w:t>条</w:t>
      </w:r>
      <w:r>
        <w:rPr>
          <w:rFonts w:hint="eastAsia" w:ascii="宋体" w:hAnsi="宋体" w:cs="宋体"/>
          <w:i w:val="0"/>
          <w:iCs w:val="0"/>
          <w:caps w:val="0"/>
          <w:color w:val="333333"/>
          <w:spacing w:val="0"/>
          <w:sz w:val="24"/>
          <w:szCs w:val="24"/>
          <w:lang w:eastAsia="zh-CN"/>
        </w:rPr>
        <w:t>。</w:t>
      </w:r>
      <w:r>
        <w:rPr>
          <w:rFonts w:hint="eastAsia" w:ascii="宋体" w:hAnsi="宋体" w:cs="宋体"/>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（二）依申请公开情况。2022年县老龄事业服务中心未收到依申请公开政府信息情况，未收取任何费用。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政府信息管理情况。一是抓好政府信息公开条例的贯彻落实，不断规范和完善政务公开内容，不断丰富政务公开形式。二是加强公开组织领导，及时调整局政务公开领导小组，明确责任领导和责任人，进一步完善政务公开协调运行机制。三是严格落实政府信息公开审查机制，严格遵守“谁公开、谁审查、谁负责”、“先审查、后公开”原则，建立完善逐级审查制度，严格履行保密审查程序，确保政府信息公开工作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（四）政府信息公开平台建设情况。泗水县老龄事业服务中心信息公开平台主要依托泗水县人民政府门户网站进行全文电子化公开，同时在县老龄事业服务中心公开宣传栏进行纸质化公开。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监督保障情况。坚持应公开全公开，明确规定，凡是运用行政权力办理的与群众利益相关的事项只要不涉及国家保密规定的，都要依照信息公开条例向社会公开。严格按照《泗水县老龄工作领域基层政务公开标准目录》要求，对于需要公开的信息进行全面梳理，要求及时公开。规范泗水县老龄事业服务中心政府信息公开指南，公开监督渠道，接受社会各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二、主动公开政府信息情况</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88"/>
        <w:gridCol w:w="2347"/>
        <w:gridCol w:w="2035"/>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5000" w:type="pct"/>
            <w:gridSpan w:val="4"/>
            <w:tcBorders>
              <w:top w:val="single" w:color="auto" w:sz="6" w:space="0"/>
              <w:left w:val="single" w:color="auto" w:sz="6" w:space="0"/>
              <w:bottom w:val="single" w:color="auto" w:sz="6" w:space="0"/>
              <w:right w:val="single" w:color="auto" w:sz="6" w:space="0"/>
            </w:tcBorders>
            <w:shd w:val="clear" w:color="auto" w:fill="C6D9F1"/>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1167" w:type="pc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信息内容</w:t>
            </w:r>
          </w:p>
        </w:tc>
        <w:tc>
          <w:tcPr>
            <w:tcW w:w="1378" w:type="pc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本年制发件数</w:t>
            </w:r>
          </w:p>
        </w:tc>
        <w:tc>
          <w:tcPr>
            <w:tcW w:w="1195" w:type="pc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本年废止件数</w:t>
            </w:r>
          </w:p>
        </w:tc>
        <w:tc>
          <w:tcPr>
            <w:tcW w:w="1258" w:type="pc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167" w:type="pc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规章</w:t>
            </w:r>
          </w:p>
        </w:tc>
        <w:tc>
          <w:tcPr>
            <w:tcW w:w="1378" w:type="pc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1195" w:type="pc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1258" w:type="pc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167" w:type="pc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行政规范性文件</w:t>
            </w:r>
          </w:p>
        </w:tc>
        <w:tc>
          <w:tcPr>
            <w:tcW w:w="1378" w:type="pc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1195" w:type="pc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1258" w:type="pc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000" w:type="pct"/>
            <w:gridSpan w:val="4"/>
            <w:tcBorders>
              <w:top w:val="nil"/>
              <w:left w:val="single" w:color="auto" w:sz="6" w:space="0"/>
              <w:bottom w:val="single" w:color="auto" w:sz="6" w:space="0"/>
              <w:right w:val="single" w:color="auto" w:sz="6" w:space="0"/>
            </w:tcBorders>
            <w:shd w:val="clear" w:color="auto" w:fill="C6D9F1"/>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1167" w:type="pc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信息内容</w:t>
            </w:r>
          </w:p>
        </w:tc>
        <w:tc>
          <w:tcPr>
            <w:tcW w:w="3832" w:type="pct"/>
            <w:gridSpan w:val="3"/>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167" w:type="pc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行政许可</w:t>
            </w:r>
          </w:p>
        </w:tc>
        <w:tc>
          <w:tcPr>
            <w:tcW w:w="3832" w:type="pct"/>
            <w:gridSpan w:val="3"/>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5000" w:type="pct"/>
            <w:gridSpan w:val="4"/>
            <w:tcBorders>
              <w:top w:val="nil"/>
              <w:left w:val="single" w:color="auto" w:sz="6" w:space="0"/>
              <w:bottom w:val="single" w:color="auto" w:sz="6" w:space="0"/>
              <w:right w:val="single" w:color="auto" w:sz="6" w:space="0"/>
            </w:tcBorders>
            <w:shd w:val="clear" w:color="auto" w:fill="C6D9F1"/>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1167" w:type="pc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信息内容</w:t>
            </w:r>
          </w:p>
        </w:tc>
        <w:tc>
          <w:tcPr>
            <w:tcW w:w="3832" w:type="pct"/>
            <w:gridSpan w:val="3"/>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167" w:type="pc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行政处罚</w:t>
            </w:r>
          </w:p>
        </w:tc>
        <w:tc>
          <w:tcPr>
            <w:tcW w:w="3832" w:type="pct"/>
            <w:gridSpan w:val="3"/>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167" w:type="pc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行政强制</w:t>
            </w:r>
          </w:p>
        </w:tc>
        <w:tc>
          <w:tcPr>
            <w:tcW w:w="3832" w:type="pct"/>
            <w:gridSpan w:val="3"/>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000" w:type="pct"/>
            <w:gridSpan w:val="4"/>
            <w:tcBorders>
              <w:top w:val="nil"/>
              <w:left w:val="single" w:color="auto" w:sz="6" w:space="0"/>
              <w:bottom w:val="single" w:color="auto" w:sz="6" w:space="0"/>
              <w:right w:val="single" w:color="auto" w:sz="6" w:space="0"/>
            </w:tcBorders>
            <w:shd w:val="clear" w:color="auto" w:fill="C6D9F1"/>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167" w:type="pc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信息内容</w:t>
            </w:r>
          </w:p>
        </w:tc>
        <w:tc>
          <w:tcPr>
            <w:tcW w:w="3832" w:type="pct"/>
            <w:gridSpan w:val="3"/>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167" w:type="pc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行政事业性收费</w:t>
            </w:r>
          </w:p>
        </w:tc>
        <w:tc>
          <w:tcPr>
            <w:tcW w:w="3832" w:type="pct"/>
            <w:gridSpan w:val="3"/>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三、收到和处理政府信息公开申请情况</w:t>
      </w:r>
    </w:p>
    <w:tbl>
      <w:tblPr>
        <w:tblStyle w:val="3"/>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22"/>
        <w:gridCol w:w="1035"/>
        <w:gridCol w:w="3560"/>
        <w:gridCol w:w="525"/>
        <w:gridCol w:w="525"/>
        <w:gridCol w:w="465"/>
        <w:gridCol w:w="764"/>
        <w:gridCol w:w="734"/>
        <w:gridCol w:w="450"/>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30" w:type="dxa"/>
            <w:gridSpan w:val="3"/>
            <w:vMerge w:val="restart"/>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（本列数据的勾稽关系为：第一项加第二项之和，等于第三项加第四项之和）</w:t>
            </w:r>
          </w:p>
        </w:tc>
        <w:tc>
          <w:tcPr>
            <w:tcW w:w="4005" w:type="dxa"/>
            <w:gridSpan w:val="7"/>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30" w:type="dxa"/>
            <w:gridSpan w:val="3"/>
            <w:vMerge w:val="continue"/>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25"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自然人</w:t>
            </w:r>
          </w:p>
        </w:tc>
        <w:tc>
          <w:tcPr>
            <w:tcW w:w="2925" w:type="dxa"/>
            <w:gridSpan w:val="5"/>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法人或其他组织</w:t>
            </w:r>
          </w:p>
        </w:tc>
        <w:tc>
          <w:tcPr>
            <w:tcW w:w="540"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30" w:type="dxa"/>
            <w:gridSpan w:val="3"/>
            <w:vMerge w:val="continue"/>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2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商业企业</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科研机构</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社会公益组织</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法律服务机构</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其他</w:t>
            </w:r>
          </w:p>
        </w:tc>
        <w:tc>
          <w:tcPr>
            <w:tcW w:w="54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730" w:type="dxa"/>
            <w:gridSpan w:val="3"/>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一、本年新收政府信息公开申请数量</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30" w:type="dxa"/>
            <w:gridSpan w:val="3"/>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二、上年结转政府信息公开申请数量</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三、本年度办理结果</w:t>
            </w:r>
          </w:p>
        </w:tc>
        <w:tc>
          <w:tcPr>
            <w:tcW w:w="4605" w:type="dxa"/>
            <w:gridSpan w:val="2"/>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（一）予以公开</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4605" w:type="dxa"/>
            <w:gridSpan w:val="2"/>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（二）部分公开（区分处理的，只计这一情形，不计其他情形）</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（三）不予公开</w:t>
            </w: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1.属于国家秘密</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2.其他法律行政法规禁止公开</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3.危及“三安全一稳定”</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4.保护第三方合法权益</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5.属于三类内部事务信息</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6.属于四类过程性信息</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7.属于行政执法案卷</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8.属于行政查询事项</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（四）无法提供</w:t>
            </w: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1.本机关不掌握相关政府信息</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2.没有现成信息需要另行制作</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3.补正后申请内容仍不明确</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（五）不予处理</w:t>
            </w: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1.信访举报投诉类申请</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2.重复申请</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3.要求提供公开出版物</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4.无正当理由大量反复申请</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5.要求行政机关确认或重新出具已获取信息</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restart"/>
            <w:tcBorders>
              <w:top w:val="nil"/>
              <w:left w:val="nil"/>
              <w:bottom w:val="nil"/>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（六）其他处理</w:t>
            </w: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1.申请人无正当理由逾期不补正、行政机关不再处理其政府信息公开申请</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nil"/>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2.申请人逾期未按收费通知要求缴纳费用、行政机关不再处理其政府信息公开申请</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1035" w:type="dxa"/>
            <w:vMerge w:val="continue"/>
            <w:tcBorders>
              <w:top w:val="nil"/>
              <w:left w:val="nil"/>
              <w:bottom w:val="nil"/>
              <w:right w:val="single" w:color="auto" w:sz="6" w:space="0"/>
            </w:tcBorders>
            <w:noWrap w:val="0"/>
            <w:tcMar>
              <w:left w:w="105" w:type="dxa"/>
              <w:right w:w="105" w:type="dxa"/>
            </w:tcMar>
            <w:vAlign w:val="center"/>
          </w:tcPr>
          <w:p>
            <w:pPr>
              <w:rPr>
                <w:rFonts w:hint="eastAsia" w:ascii="宋体"/>
                <w:sz w:val="24"/>
                <w:szCs w:val="24"/>
              </w:rPr>
            </w:pPr>
          </w:p>
        </w:tc>
        <w:tc>
          <w:tcPr>
            <w:tcW w:w="357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3.其他</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4605" w:type="dxa"/>
            <w:gridSpan w:val="2"/>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（七）总计</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30" w:type="dxa"/>
            <w:gridSpan w:val="3"/>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四、结转下年度继续办理</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2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6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7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43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4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四、政府信息公开行政复议、行政诉讼情况</w:t>
      </w:r>
    </w:p>
    <w:tbl>
      <w:tblPr>
        <w:tblStyle w:val="3"/>
        <w:tblW w:w="9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行政复议</w:t>
            </w:r>
          </w:p>
        </w:tc>
        <w:tc>
          <w:tcPr>
            <w:tcW w:w="6000" w:type="dxa"/>
            <w:gridSpan w:val="10"/>
            <w:tcBorders>
              <w:top w:val="single" w:color="auto" w:sz="6" w:space="0"/>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结果维持</w:t>
            </w:r>
          </w:p>
        </w:tc>
        <w:tc>
          <w:tcPr>
            <w:tcW w:w="600"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结果纠正</w:t>
            </w:r>
          </w:p>
        </w:tc>
        <w:tc>
          <w:tcPr>
            <w:tcW w:w="600"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其他结果</w:t>
            </w:r>
          </w:p>
        </w:tc>
        <w:tc>
          <w:tcPr>
            <w:tcW w:w="600"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尚未审结</w:t>
            </w:r>
          </w:p>
        </w:tc>
        <w:tc>
          <w:tcPr>
            <w:tcW w:w="660"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总计</w:t>
            </w:r>
          </w:p>
        </w:tc>
        <w:tc>
          <w:tcPr>
            <w:tcW w:w="2970" w:type="dxa"/>
            <w:gridSpan w:val="5"/>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未经复议直接起诉</w:t>
            </w:r>
          </w:p>
        </w:tc>
        <w:tc>
          <w:tcPr>
            <w:tcW w:w="3030" w:type="dxa"/>
            <w:gridSpan w:val="5"/>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结果维持</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结果纠正</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其他结果</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尚未审结</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总计</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结果维持</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结果纠正</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其他结果</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尚未审结</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600"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6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555"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rPr>
                <w:color w:val="333333"/>
                <w:sz w:val="24"/>
                <w:szCs w:val="24"/>
              </w:rPr>
            </w:pPr>
            <w:r>
              <w:rPr>
                <w:rFonts w:hint="eastAsia" w:ascii="宋体" w:hAnsi="宋体" w:eastAsia="宋体" w:cs="宋体"/>
                <w:color w:val="333333"/>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工作中存在的主要问题和困难。2022年，泗水县老龄事业服务中心切实加强了政府信息公开工作，但在工作过程中仍然存在一些问题，主要有：一是是政务信息公开的数量相对较少，对政府信息公开重要性的认识仍需进一步提高。二是目前本单位政策解读仍以图片和文字解读为主，政策解读的形式有待于进一步丰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改进措施。一是加强对《中华人民共和国政府信息公开条例》的学习和宣传，提高各科室对政务公开工作重要性的认识，增强工作人员的主动公开意识，保证信息公开工作深入、持续、高效地开展。二是健全完善信息公开工作制度及信息发布保密机制，妥善处理公开与保密的关系，在坚持做好政府信息公开保密审查工作的同时，积极稳妥地公开。三是注意借鉴兄弟机关单位的好做法，收集新情况，总结新经验，继续坚持政府信息公开相关责任制度，及时处理网上留言、咨询和相关申请工作，认真做好相关记录，做到件件有着落、事事有回音，认真履行政府信息公开工作的各项职责，主动接受社会监督，为广大社会公众服务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0"/>
        <w:rPr>
          <w:rFonts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4"/>
          <w:szCs w:val="24"/>
        </w:rPr>
        <w:t>    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4"/>
          <w:szCs w:val="24"/>
        </w:rPr>
        <w:t>   （一）依据《政府信息公开信息处理费管理办法》收取信息处理费的情况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645"/>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4"/>
          <w:szCs w:val="24"/>
        </w:rPr>
        <w:t>2022年，县老龄中心在开展政务公开工作中，未收取任何费用。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4"/>
          <w:szCs w:val="24"/>
        </w:rPr>
        <w:t>   （二）落实上级年度政务公开工作要点情况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645"/>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4"/>
          <w:szCs w:val="24"/>
        </w:rPr>
        <w:t>加强信息发布建设，切实履行信息公开责任，强化信息公开内容保障，对应公开内容及时公开，及时更新政务公开信息，及时通过政府门户网站、微信公众号发布了各类信息。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4"/>
          <w:szCs w:val="24"/>
        </w:rPr>
        <w:t>   （三）人大代表建议和政协提案办理结果公开情况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645"/>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4"/>
          <w:szCs w:val="24"/>
        </w:rPr>
        <w:t>2022年县老龄中心未承办人大代表建议提案；共承办政协提案</w:t>
      </w:r>
      <w:r>
        <w:rPr>
          <w:rFonts w:hint="eastAsia" w:ascii="宋体"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件，涉及</w:t>
      </w:r>
      <w:r>
        <w:rPr>
          <w:rFonts w:hint="eastAsia" w:ascii="宋体" w:hAnsi="宋体" w:cs="宋体"/>
          <w:i w:val="0"/>
          <w:iCs w:val="0"/>
          <w:caps w:val="0"/>
          <w:color w:val="333333"/>
          <w:spacing w:val="0"/>
          <w:sz w:val="24"/>
          <w:szCs w:val="24"/>
          <w:lang w:val="en-US" w:eastAsia="zh-CN"/>
        </w:rPr>
        <w:t>留守老人动态管理，</w:t>
      </w:r>
      <w:r>
        <w:rPr>
          <w:rFonts w:hint="eastAsia" w:ascii="宋体" w:hAnsi="宋体" w:eastAsia="宋体" w:cs="宋体"/>
          <w:i w:val="0"/>
          <w:iCs w:val="0"/>
          <w:caps w:val="0"/>
          <w:color w:val="333333"/>
          <w:spacing w:val="0"/>
          <w:sz w:val="24"/>
          <w:szCs w:val="24"/>
        </w:rPr>
        <w:t>并得到政协委员的满意评价。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4"/>
          <w:szCs w:val="24"/>
        </w:rPr>
        <w:t>    （四）年度政务公开工作创新情况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645"/>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4"/>
          <w:szCs w:val="24"/>
        </w:rPr>
        <w:t>创新开展业务培训。对政务公开专职人员、非专职人员分层分类，通过集中学习为主、自主学习为辅的方式，对从事信息材料工作的人员进行政务公开意识普遍培训；对专职人员以夯实政务公开理论基础，增强政务公开能力为目标进行重点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645"/>
        <w:rPr>
          <w:rFonts w:hint="default" w:ascii="sans-serif" w:hAnsi="sans-serif" w:eastAsia="sans-serif" w:cs="sans-serif"/>
          <w:i w:val="0"/>
          <w:iCs w:val="0"/>
          <w:caps w:val="0"/>
          <w:color w:val="333333"/>
          <w:spacing w:val="0"/>
          <w:sz w:val="21"/>
          <w:szCs w:val="21"/>
        </w:rPr>
      </w:pPr>
      <w:r>
        <w:rPr>
          <w:rFonts w:hint="default" w:ascii="sans-serif" w:hAnsi="sans-serif" w:eastAsia="sans-serif" w:cs="sans-serif"/>
          <w:i w:val="0"/>
          <w:iCs w:val="0"/>
          <w:caps w:val="0"/>
          <w:color w:val="333333"/>
          <w:spacing w:val="0"/>
          <w:sz w:val="21"/>
          <w:szCs w:val="21"/>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00"/>
    <w:family w:val="auto"/>
    <w:pitch w:val="default"/>
    <w:sig w:usb0="80000287" w:usb1="2ACF3C50" w:usb2="00000016" w:usb3="00000000" w:csb0="0004001F" w:csb1="00000000"/>
  </w:font>
  <w:font w:name="sans-serif">
    <w:altName w:val="Noto Sans CJK H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CJK HK">
    <w:panose1 w:val="020B0600000000000000"/>
    <w:charset w:val="88"/>
    <w:family w:val="auto"/>
    <w:pitch w:val="default"/>
    <w:sig w:usb0="30000083" w:usb1="2BDF3C10" w:usb2="00000016" w:usb3="00000000" w:csb0="603A0107"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NmNjMjhiMDNjZDY5ZTAzMmRlMWFlYzExODk2YmIifQ=="/>
  </w:docVars>
  <w:rsids>
    <w:rsidRoot w:val="0C07099C"/>
    <w:rsid w:val="0C07099C"/>
    <w:rsid w:val="377C432E"/>
    <w:rsid w:val="441E313B"/>
    <w:rsid w:val="52480DE9"/>
    <w:rsid w:val="6CFEC748"/>
    <w:rsid w:val="76E04A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2656</Words>
  <Characters>2748</Characters>
  <Lines>0</Lines>
  <Paragraphs>0</Paragraphs>
  <TotalTime>26.3333333333333</TotalTime>
  <ScaleCrop>false</ScaleCrop>
  <LinksUpToDate>false</LinksUpToDate>
  <CharactersWithSpaces>2817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2023-02-07T21:32:00Z</dcterms:created>
  <dc:creator>前程似锦（李伟）</dc:creator>
  <cp:lastModifiedBy>user</cp:lastModifiedBy>
  <dcterms:modified xsi:type="dcterms:W3CDTF">2023-02-08T10:36:19Z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10E7DE0B64E84ABFA81EB0038DD0C66E</vt:lpwstr>
  </property>
</Properties>
</file>