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77B7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firstLine="0" w:firstLineChars="0"/>
        <w:jc w:val="center"/>
        <w:textAlignment w:val="auto"/>
        <w:rPr>
          <w:rFonts w:hint="default" w:ascii="Times New Roman" w:hAnsi="Times New Roman"/>
          <w:sz w:val="44"/>
          <w:szCs w:val="44"/>
        </w:rPr>
      </w:pPr>
    </w:p>
    <w:p w14:paraId="392B209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泗水县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工业和信息化局</w:t>
      </w:r>
    </w:p>
    <w:p w14:paraId="3219C36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2024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年政府信息公开工作年度报告</w:t>
      </w:r>
    </w:p>
    <w:p w14:paraId="201ACB0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firstLine="0" w:firstLineChars="0"/>
        <w:jc w:val="center"/>
        <w:textAlignment w:val="auto"/>
        <w:rPr>
          <w:rFonts w:hint="default" w:ascii="Times New Roman" w:hAnsi="Times New Roman"/>
          <w:sz w:val="44"/>
          <w:szCs w:val="44"/>
        </w:rPr>
      </w:pPr>
    </w:p>
    <w:p w14:paraId="083D8A1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工业和信息化局按照《中华人民共和国政府信息公开条例》（以下简称《条例》）和《中华人民共和国政府信息公开工作年度报告格式》（国办公开办函〔2021〕30号）要求编制。</w:t>
      </w:r>
    </w:p>
    <w:p w14:paraId="1A575C0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110BAC81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本报告所列数据的统计期限自</w:t>
      </w: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年1月1日起至</w:t>
      </w: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年12月31日止。本报告电子版可在“中国·</w:t>
      </w: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泗水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”政府门户网站（www.sishui.gov.cn）查阅或下载。如对本报告有疑问，请与</w:t>
      </w: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泗水县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工业和信息化局联系（地址：泗水县</w:t>
      </w:r>
      <w:r>
        <w:rPr>
          <w:rFonts w:hint="eastAsia" w:ascii="Times New Roman" w:hAns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中兴路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号，联系电话：0537-4222562）。</w:t>
      </w:r>
    </w:p>
    <w:p w14:paraId="35FF353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一、总体情况</w:t>
      </w:r>
    </w:p>
    <w:p w14:paraId="06E982C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泗水县工信局</w:t>
      </w:r>
      <w:r>
        <w:rPr>
          <w:rFonts w:hint="default" w:ascii="Times New Roman" w:hAnsi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坚持以习近平新时代中国特色社会主义思想为指导，全面贯彻落实党的二十大精神，认真贯彻落实《条例》和上级工作安排部署，</w:t>
      </w:r>
      <w:r>
        <w:rPr>
          <w:rFonts w:hint="default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不断加大重点领域公开力度，创新方式方法，持续</w:t>
      </w:r>
      <w:r>
        <w:rPr>
          <w:rFonts w:hint="default" w:ascii="Times New Roman" w:hAnsi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提升政府信息公开工作力度和实效</w:t>
      </w:r>
      <w:r>
        <w:rPr>
          <w:rFonts w:hint="eastAsia" w:ascii="Times New Roman" w:hAnsi="Times New Roman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2BA866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方正楷体简体" w:cs="方正楷体简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方正楷体简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方正楷体简体" w:cs="方正楷体简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主动公开情况</w:t>
      </w:r>
    </w:p>
    <w:p w14:paraId="7027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 w:eastAsia="仿宋"/>
          <w:lang w:eastAsia="zh-CN"/>
        </w:rPr>
        <w:drawing>
          <wp:inline distT="0" distB="0" distL="114300" distR="114300">
            <wp:extent cx="5238750" cy="3841750"/>
            <wp:effectExtent l="5080" t="4445" r="13970" b="2095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0EB16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/>
          <w:b/>
          <w:bCs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年我局没有涉及政府信息公开的收费，没有擅自增加收费项目、扩大收费范围的行为</w:t>
      </w:r>
      <w:r>
        <w:rPr>
          <w:rFonts w:hint="eastAsia" w:ascii="Times New Roman" w:hAnsi="Times New Roman"/>
          <w:b/>
          <w:bCs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此外，围绕深化改革、经济发展、民生改善和政府建设，对工业产业发展、重点项目建设、技术改造升级、工业经济运行、重点企业培育关系等中心工作，进一步主动公开群众关切的政务信息。</w:t>
      </w:r>
      <w:r>
        <w:rPr>
          <w:rFonts w:hint="eastAsia" w:ascii="Times New Roman" w:hAnsi="Times New Roman"/>
          <w:b/>
          <w:bCs/>
          <w:lang w:eastAsia="zh-CN"/>
        </w:rPr>
        <w:t>泗水县工业和信息化局2024年主动公开各类信息数</w:t>
      </w:r>
      <w:r>
        <w:rPr>
          <w:rFonts w:hint="eastAsia" w:ascii="Times New Roman" w:hAnsi="Times New Roman"/>
          <w:b/>
          <w:bCs/>
          <w:lang w:val="en-US" w:eastAsia="zh-CN"/>
        </w:rPr>
        <w:t>20</w:t>
      </w:r>
      <w:r>
        <w:rPr>
          <w:rFonts w:hint="eastAsia" w:ascii="Times New Roman" w:hAnsi="Times New Roman"/>
          <w:b/>
          <w:bCs/>
          <w:lang w:eastAsia="zh-CN"/>
        </w:rPr>
        <w:t>条：政策文件</w:t>
      </w:r>
      <w:r>
        <w:rPr>
          <w:rFonts w:hint="eastAsia" w:ascii="Times New Roman" w:hAnsi="Times New Roman"/>
          <w:b/>
          <w:bCs/>
          <w:lang w:val="en-US" w:eastAsia="zh-CN"/>
        </w:rPr>
        <w:t>-</w:t>
      </w:r>
      <w:r>
        <w:rPr>
          <w:rFonts w:hint="eastAsia" w:ascii="Times New Roman" w:hAnsi="Times New Roman"/>
          <w:b/>
          <w:bCs/>
          <w:lang w:eastAsia="zh-CN"/>
        </w:rPr>
        <w:t>镇街部门文件</w:t>
      </w:r>
      <w:r>
        <w:rPr>
          <w:rFonts w:hint="eastAsia" w:ascii="Times New Roman" w:hAnsi="Times New Roman"/>
          <w:b/>
          <w:bCs/>
          <w:lang w:val="en-US" w:eastAsia="zh-CN"/>
        </w:rPr>
        <w:t>1</w:t>
      </w:r>
      <w:r>
        <w:rPr>
          <w:rFonts w:hint="eastAsia" w:ascii="Times New Roman" w:hAnsi="Times New Roman"/>
          <w:b/>
          <w:bCs/>
          <w:lang w:eastAsia="zh-CN"/>
        </w:rPr>
        <w:t>条，通知公告</w:t>
      </w:r>
      <w:r>
        <w:rPr>
          <w:rFonts w:hint="eastAsia" w:ascii="Times New Roman" w:hAnsi="Times New Roman"/>
          <w:b/>
          <w:bCs/>
          <w:lang w:val="en-US" w:eastAsia="zh-CN"/>
        </w:rPr>
        <w:t>3</w:t>
      </w:r>
      <w:r>
        <w:rPr>
          <w:rFonts w:hint="eastAsia" w:ascii="Times New Roman" w:hAnsi="Times New Roman"/>
          <w:b/>
          <w:bCs/>
          <w:lang w:eastAsia="zh-CN"/>
        </w:rPr>
        <w:t>条，财政预算决算</w:t>
      </w:r>
      <w:r>
        <w:rPr>
          <w:rFonts w:hint="eastAsia" w:ascii="Times New Roman" w:hAnsi="Times New Roman"/>
          <w:b/>
          <w:bCs/>
          <w:lang w:val="en-US" w:eastAsia="zh-CN"/>
        </w:rPr>
        <w:t>2</w:t>
      </w:r>
      <w:r>
        <w:rPr>
          <w:rFonts w:hint="eastAsia" w:ascii="Times New Roman" w:hAnsi="Times New Roman"/>
          <w:b/>
          <w:bCs/>
          <w:lang w:eastAsia="zh-CN"/>
        </w:rPr>
        <w:t>条，政府信息公开指南</w:t>
      </w:r>
      <w:r>
        <w:rPr>
          <w:rFonts w:hint="eastAsia" w:ascii="Times New Roman" w:hAnsi="Times New Roman"/>
          <w:b/>
          <w:bCs/>
          <w:lang w:val="en-US" w:eastAsia="zh-CN"/>
        </w:rPr>
        <w:t>1</w:t>
      </w:r>
      <w:r>
        <w:rPr>
          <w:rFonts w:hint="eastAsia" w:ascii="Times New Roman" w:hAnsi="Times New Roman"/>
          <w:b/>
          <w:bCs/>
          <w:lang w:eastAsia="zh-CN"/>
        </w:rPr>
        <w:t>条，政府公开年度报告</w:t>
      </w:r>
      <w:r>
        <w:rPr>
          <w:rFonts w:hint="eastAsia" w:ascii="Times New Roman" w:hAnsi="Times New Roman"/>
          <w:b/>
          <w:bCs/>
          <w:lang w:val="en-US" w:eastAsia="zh-CN"/>
        </w:rPr>
        <w:t>1</w:t>
      </w:r>
      <w:r>
        <w:rPr>
          <w:rFonts w:hint="eastAsia" w:ascii="Times New Roman" w:hAnsi="Times New Roman"/>
          <w:b/>
          <w:bCs/>
          <w:lang w:eastAsia="zh-CN"/>
        </w:rPr>
        <w:t>条，</w:t>
      </w:r>
      <w:r>
        <w:rPr>
          <w:rFonts w:hint="eastAsia" w:ascii="Times New Roman" w:hAnsi="Times New Roman"/>
          <w:b/>
          <w:bCs/>
          <w:lang w:val="en-US" w:eastAsia="zh-CN"/>
        </w:rPr>
        <w:t>建议提案办理3条</w:t>
      </w:r>
      <w:r>
        <w:rPr>
          <w:rFonts w:hint="eastAsia" w:ascii="Times New Roman" w:hAnsi="Times New Roman"/>
          <w:b/>
          <w:bCs/>
          <w:lang w:eastAsia="zh-CN"/>
        </w:rPr>
        <w:t>，行政执法公示</w:t>
      </w:r>
      <w:r>
        <w:rPr>
          <w:rFonts w:hint="eastAsia" w:ascii="Times New Roman" w:hAnsi="Times New Roman"/>
          <w:b/>
          <w:bCs/>
          <w:lang w:val="en-US" w:eastAsia="zh-CN"/>
        </w:rPr>
        <w:t>9</w:t>
      </w:r>
      <w:r>
        <w:rPr>
          <w:rFonts w:hint="eastAsia" w:ascii="Times New Roman" w:hAnsi="Times New Roman"/>
          <w:b/>
          <w:bCs/>
          <w:lang w:eastAsia="zh-CN"/>
        </w:rPr>
        <w:t>条</w:t>
      </w:r>
      <w:r>
        <w:rPr>
          <w:rFonts w:hint="default" w:ascii="Times New Roman" w:hAnsi="Times New Roman"/>
          <w:b/>
          <w:bCs/>
        </w:rPr>
        <w:t>。</w:t>
      </w:r>
    </w:p>
    <w:p w14:paraId="65D5B16C">
      <w:pPr>
        <w:numPr>
          <w:ilvl w:val="0"/>
          <w:numId w:val="0"/>
        </w:numPr>
        <w:rPr>
          <w:rStyle w:val="13"/>
          <w:rFonts w:hint="eastAsia" w:ascii="Times New Roman" w:hAnsi="Times New Roman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 w14:paraId="0AD33384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楷体简体" w:cs="方正楷体简体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方正楷体简体"/>
          <w:b/>
          <w:bCs/>
        </w:rPr>
        <w:t>（二）</w:t>
      </w:r>
      <w:r>
        <w:rPr>
          <w:rStyle w:val="13"/>
          <w:rFonts w:hint="eastAsia" w:ascii="Times New Roman" w:hAnsi="Times New Roman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依申请公开情况</w:t>
      </w:r>
    </w:p>
    <w:p w14:paraId="54006E6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年度未收到因依申请公开引发的行政复议、行政诉讼。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年度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县工信局依申请公开的政府信息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</w:rPr>
        <w:t>，无协助政府办政府信息调查</w:t>
      </w:r>
      <w:r>
        <w:rPr>
          <w:rFonts w:hint="default" w:ascii="Times New Roman" w:hAnsi="Times New Roman"/>
          <w:b/>
          <w:bCs/>
        </w:rPr>
        <w:t>。</w:t>
      </w:r>
    </w:p>
    <w:p w14:paraId="0969BC5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黑体简体" w:cs="方正黑体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方正黑体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泗水县工信局依申请公开情况</w:t>
      </w:r>
    </w:p>
    <w:p w14:paraId="6F33B4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/>
          <w:b/>
          <w:bCs/>
        </w:rPr>
      </w:pPr>
      <w:r>
        <w:rPr>
          <w:rFonts w:hint="eastAsia" w:ascii="Times New Roman" w:hAnsi="Times New Roman" w:eastAsia="宋体" w:cs="宋体"/>
          <w:i w:val="0"/>
          <w:iCs w:val="0"/>
          <w:color w:val="C00000"/>
          <w:sz w:val="22"/>
          <w:szCs w:val="22"/>
          <w:u w:val="none"/>
        </w:rPr>
        <w:drawing>
          <wp:inline distT="0" distB="0" distL="114300" distR="114300">
            <wp:extent cx="3928110" cy="2732405"/>
            <wp:effectExtent l="4445" t="5080" r="10795" b="62865"/>
            <wp:docPr id="7" name="图表 7" descr="7b0a202020202263686172745265734964223a202235303035323833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8931EE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楷体简体" w:cs="方正楷体简体"/>
          <w:b/>
          <w:bCs/>
        </w:rPr>
      </w:pPr>
      <w:r>
        <w:rPr>
          <w:rFonts w:hint="default" w:ascii="Times New Roman" w:hAnsi="Times New Roman" w:eastAsia="方正楷体简体" w:cs="方正楷体简体"/>
          <w:b/>
          <w:bCs/>
        </w:rPr>
        <w:t>（三）</w:t>
      </w:r>
      <w:r>
        <w:rPr>
          <w:rStyle w:val="13"/>
          <w:rFonts w:hint="eastAsia" w:ascii="Times New Roman" w:hAnsi="Times New Roman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政府信息管理情况</w:t>
      </w:r>
    </w:p>
    <w:p w14:paraId="406DA728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  <w:lang w:eastAsia="zh-CN"/>
        </w:rPr>
        <w:t>县工信局</w:t>
      </w:r>
      <w:r>
        <w:rPr>
          <w:rFonts w:hint="default" w:ascii="Times New Roman" w:hAnsi="Times New Roman"/>
          <w:b/>
          <w:bCs/>
        </w:rPr>
        <w:t>按照《条例》，建立健全信息公开制度，明确公开程序、公开流程，坚持“先审查，后公开”的原则，并做好信息公开台账管理，保障公开信息安全规范。</w:t>
      </w:r>
    </w:p>
    <w:p w14:paraId="49A6041A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方正楷体简体" w:cs="方正楷体简体"/>
          <w:b/>
          <w:bCs/>
        </w:rPr>
      </w:pPr>
      <w:r>
        <w:rPr>
          <w:rFonts w:hint="default" w:ascii="Times New Roman" w:hAnsi="Times New Roman" w:eastAsia="方正楷体简体" w:cs="方正楷体简体"/>
          <w:b/>
          <w:bCs/>
        </w:rPr>
        <w:t>（四）</w:t>
      </w:r>
      <w:r>
        <w:rPr>
          <w:rStyle w:val="13"/>
          <w:rFonts w:hint="eastAsia" w:ascii="Times New Roman" w:hAnsi="Times New Roman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政府信息公开平台建设情况</w:t>
      </w:r>
    </w:p>
    <w:p w14:paraId="7FEEF2FD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  <w:lang w:val="en-US" w:eastAsia="zh-CN"/>
        </w:rPr>
        <w:t>县工信局</w:t>
      </w:r>
      <w:r>
        <w:rPr>
          <w:rFonts w:hint="default" w:ascii="Times New Roman" w:hAnsi="Times New Roman"/>
          <w:b/>
          <w:bCs/>
        </w:rPr>
        <w:t>全面落实政务公开标准化规范化要求，不断加强政府网站和政务新媒体内容保障</w:t>
      </w:r>
      <w:r>
        <w:rPr>
          <w:rFonts w:hint="eastAsia" w:ascii="Times New Roman" w:hAnsi="Times New Roman"/>
          <w:b/>
          <w:bCs/>
          <w:lang w:eastAsia="zh-CN"/>
        </w:rPr>
        <w:t>。</w:t>
      </w:r>
    </w:p>
    <w:p w14:paraId="230F55E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default" w:ascii="Times New Roman" w:hAnsi="Times New Roman" w:eastAsia="方正楷体简体" w:cs="方正楷体简体"/>
          <w:b/>
          <w:bCs/>
        </w:rPr>
      </w:pPr>
      <w:r>
        <w:rPr>
          <w:rFonts w:hint="default" w:ascii="Times New Roman" w:hAnsi="Times New Roman" w:eastAsia="方正楷体简体" w:cs="方正楷体简体"/>
          <w:b/>
          <w:bCs/>
        </w:rPr>
        <w:t>（五）监督保障</w:t>
      </w:r>
      <w:r>
        <w:rPr>
          <w:rStyle w:val="13"/>
          <w:rFonts w:hint="eastAsia" w:ascii="Times New Roman" w:hAnsi="Times New Roman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情况</w:t>
      </w:r>
    </w:p>
    <w:p w14:paraId="1EB83CC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firstLine="643" w:firstLineChars="200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进一步加强监督检查，定期对政府信息公开工作进行检查和评估，及时发现和纠正存在的问题；加强培训宣传，加强对工作人员的培训，提高其对政府信息公开工作的认识和操作能力；严格责任追究制度，对于政府信息公开工作中存在的违规行为，要依法依规进行严肃处理，追究相关人员的责任，形成有效的震慑和警示作用。</w:t>
      </w:r>
    </w:p>
    <w:p w14:paraId="16E06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方正黑体简体"/>
          <w:b/>
          <w:color w:val="000000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方正黑体简体" w:cs="方正黑体简体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黑体简体" w:cs="方正黑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主动公开政府信息情况</w:t>
      </w:r>
    </w:p>
    <w:tbl>
      <w:tblPr>
        <w:tblStyle w:val="11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74"/>
        <w:gridCol w:w="2175"/>
        <w:gridCol w:w="2114"/>
        <w:gridCol w:w="1981"/>
      </w:tblGrid>
      <w:tr w14:paraId="02177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2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第二十条第（一）项</w:t>
            </w:r>
          </w:p>
        </w:tc>
      </w:tr>
      <w:tr w14:paraId="6A900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7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信息内容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0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本年制发件数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F4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本年废止件数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1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现行有效件数</w:t>
            </w:r>
          </w:p>
        </w:tc>
      </w:tr>
      <w:tr w14:paraId="256FF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8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规章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8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A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0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6F8FB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2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行政规范性文件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F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0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7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036EE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3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第二十条第（五）项</w:t>
            </w:r>
          </w:p>
        </w:tc>
      </w:tr>
      <w:tr w14:paraId="3D9CA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F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信息内容</w:t>
            </w:r>
          </w:p>
        </w:tc>
        <w:tc>
          <w:tcPr>
            <w:tcW w:w="62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8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本年度处理决定数量</w:t>
            </w:r>
          </w:p>
        </w:tc>
      </w:tr>
      <w:tr w14:paraId="7B66F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0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行政许可</w:t>
            </w:r>
          </w:p>
        </w:tc>
        <w:tc>
          <w:tcPr>
            <w:tcW w:w="62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4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6D07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6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第二十条第（六）项</w:t>
            </w:r>
          </w:p>
        </w:tc>
      </w:tr>
      <w:tr w14:paraId="2E93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5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信息内容</w:t>
            </w:r>
          </w:p>
        </w:tc>
        <w:tc>
          <w:tcPr>
            <w:tcW w:w="62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3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本年处理决定数量</w:t>
            </w:r>
          </w:p>
        </w:tc>
      </w:tr>
      <w:tr w14:paraId="27EF3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3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行政处罚</w:t>
            </w:r>
          </w:p>
        </w:tc>
        <w:tc>
          <w:tcPr>
            <w:tcW w:w="62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C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1BE75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9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行政强制</w:t>
            </w:r>
          </w:p>
        </w:tc>
        <w:tc>
          <w:tcPr>
            <w:tcW w:w="62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0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</w:tr>
      <w:tr w14:paraId="6379C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A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第二十条第（八）项</w:t>
            </w:r>
          </w:p>
        </w:tc>
      </w:tr>
      <w:tr w14:paraId="5BC7F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0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信息内容</w:t>
            </w:r>
          </w:p>
        </w:tc>
        <w:tc>
          <w:tcPr>
            <w:tcW w:w="62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D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本年收费金额（单位：万元）</w:t>
            </w:r>
          </w:p>
        </w:tc>
      </w:tr>
      <w:tr w14:paraId="72C43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57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6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行政事业性收费</w:t>
            </w:r>
          </w:p>
        </w:tc>
        <w:tc>
          <w:tcPr>
            <w:tcW w:w="62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7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</w:tr>
    </w:tbl>
    <w:p w14:paraId="72F53DF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643" w:firstLineChars="200"/>
        <w:textAlignment w:val="auto"/>
        <w:rPr>
          <w:rFonts w:hint="eastAsia" w:ascii="Times New Roman" w:hAnsi="Times New Roman" w:eastAsia="方正黑体简体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color w:val="000000"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11"/>
        <w:tblW w:w="5000" w:type="pct"/>
        <w:jc w:val="center"/>
        <w:tblDescription w:val="{&quot;styleId&quot;:3}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1"/>
        <w:gridCol w:w="750"/>
        <w:gridCol w:w="3010"/>
        <w:gridCol w:w="454"/>
        <w:gridCol w:w="665"/>
        <w:gridCol w:w="665"/>
        <w:gridCol w:w="828"/>
        <w:gridCol w:w="828"/>
        <w:gridCol w:w="507"/>
        <w:gridCol w:w="516"/>
      </w:tblGrid>
      <w:tr w14:paraId="7B40A13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35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7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8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申请人情况</w:t>
            </w:r>
          </w:p>
        </w:tc>
      </w:tr>
      <w:tr w14:paraId="57F3E4B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35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2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4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自然人</w:t>
            </w:r>
          </w:p>
        </w:tc>
        <w:tc>
          <w:tcPr>
            <w:tcW w:w="1928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F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法人或其他组织</w:t>
            </w:r>
          </w:p>
        </w:tc>
        <w:tc>
          <w:tcPr>
            <w:tcW w:w="28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A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总计</w:t>
            </w:r>
          </w:p>
        </w:tc>
      </w:tr>
      <w:tr w14:paraId="5A45323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35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F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0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B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商业企业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0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科研机构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E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社会公益组织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D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法律服务机构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F3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其他</w:t>
            </w:r>
          </w:p>
        </w:tc>
        <w:tc>
          <w:tcPr>
            <w:tcW w:w="2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E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B84581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0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5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8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C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8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8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1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1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 w14:paraId="67C2BD2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7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5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D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1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2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5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C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0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6004A3E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7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三、本年度办理结果</w:t>
            </w:r>
          </w:p>
        </w:tc>
        <w:tc>
          <w:tcPr>
            <w:tcW w:w="20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E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（一）予以公开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8F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F8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2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F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2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A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47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 w14:paraId="2073D7F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8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8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（二）部分公开（县分处理的，只计这一情形，不计其他情形）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A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A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C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3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D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2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A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6EAC101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D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A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（三）不予公开</w:t>
            </w: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9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1.属于国家秘密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8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1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7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A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8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2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0377993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F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7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0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2.其他法律行政法规禁止公开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3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7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5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A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5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9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0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6840DDE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8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4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6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3.危及“三安全一稳定”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C9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4A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C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3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C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3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5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7FE5165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E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A8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0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4.保护第三方合法权益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5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7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3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C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6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8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1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2038BA0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F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F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7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5.属于三类内部事务信息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0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C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A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F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5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6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C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7368A1C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B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F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07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6.属于四类过程性信息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C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0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A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3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8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E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0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1DE2852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5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1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09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7.属于行政执法案卷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B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B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E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5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3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0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8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41F2A2F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D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8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D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8.属于行政查询事项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9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C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9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5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D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D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7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553BABE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8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7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（四）无法提供</w:t>
            </w: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5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1.本机关不掌握相关政府信息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3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B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D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D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9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D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0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2406848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3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2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2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2.没有现成信息需要另行制作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0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1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1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3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B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0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3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6A68D2F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2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B6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83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3.补正后申请内容仍不明确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3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8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8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7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7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4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F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16451F8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F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4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（五）不予处理</w:t>
            </w: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D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1.信访举报投诉类申请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F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5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A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A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3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6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8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1F74405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2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C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7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2.重复申请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6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0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C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7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3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A4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3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1685AF1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B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2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1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3.要求提供公开出版物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A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9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81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8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E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0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9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24A32B3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B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9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4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4.无正当理由大量反复申请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0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5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E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A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7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3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7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3E86DAC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19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4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2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FD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7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5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6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D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E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C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01F6AD8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8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3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（六）其他处理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E5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D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6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8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C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3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D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525295D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5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3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7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3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（七）总计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5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B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8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B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D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A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B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 w14:paraId="7EAA9E5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F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四、结转下年度继续办理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7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1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EB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D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E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2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B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</w:tbl>
    <w:p w14:paraId="6B94E0A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3" w:firstLineChars="200"/>
        <w:textAlignment w:val="auto"/>
        <w:rPr>
          <w:rFonts w:hint="eastAsia" w:ascii="Times New Roman" w:hAnsi="Times New Roman" w:eastAsia="方正黑体简体" w:cs="Times New Roman"/>
          <w:b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color w:val="auto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11"/>
        <w:tblW w:w="884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7"/>
        <w:gridCol w:w="587"/>
        <w:gridCol w:w="587"/>
        <w:gridCol w:w="589"/>
        <w:gridCol w:w="594"/>
        <w:gridCol w:w="589"/>
        <w:gridCol w:w="589"/>
        <w:gridCol w:w="589"/>
        <w:gridCol w:w="589"/>
        <w:gridCol w:w="591"/>
        <w:gridCol w:w="589"/>
        <w:gridCol w:w="589"/>
        <w:gridCol w:w="590"/>
        <w:gridCol w:w="590"/>
        <w:gridCol w:w="595"/>
      </w:tblGrid>
      <w:tr w14:paraId="6553036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665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3334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28A84B1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FB1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3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86C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3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FE2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3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EA9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3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D95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66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B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399BFCF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75" w:hRule="atLeast"/>
          <w:tblHeader/>
          <w:jc w:val="center"/>
        </w:trPr>
        <w:tc>
          <w:tcPr>
            <w:tcW w:w="3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BB3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B99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10E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B5E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657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03D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6C9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F01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083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33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C17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585C8D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4" w:hRule="atLeast"/>
          <w:tblHeader/>
          <w:jc w:val="center"/>
        </w:trPr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B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3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方正黑体简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F9D6623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/>
        <w:textAlignment w:val="auto"/>
        <w:rPr>
          <w:rFonts w:hint="default" w:ascii="Times New Roman" w:hAnsi="Times New Roman" w:eastAsia="方正黑体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color w:val="000000"/>
          <w:kern w:val="0"/>
          <w:sz w:val="32"/>
          <w:szCs w:val="32"/>
          <w:lang w:val="en-US" w:eastAsia="zh-CN" w:bidi="ar-SA"/>
        </w:rPr>
        <w:t>五、存在的主要问题及改进情况</w:t>
      </w:r>
    </w:p>
    <w:p w14:paraId="5AD89AF8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leftChars="0" w:right="0" w:firstLine="42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在今年的政务公开工作中，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工业和信息化局积极公开各类政府信息，增强了工作的透明度，保障了公民的知情权、参与权和监督权，但仍然存在一些不足的地方，一是部分信息未能及时、全面地公开；二是政务公开人员力量相对薄弱，影响了工作的质量和效率。</w:t>
      </w:r>
    </w:p>
    <w:p w14:paraId="01F88B2C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leftChars="0" w:right="0" w:firstLine="42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针对以上问题，着重从以下几个方面改进提升：一是优化信息发布流程，确保各类政府信息能够及时、准确地对外发布。二是充实政务公开人员力量，合理配置人力资源，提高全局对政务公开工作的重视程度和参与度。三是建立科学的信息发布机制，提升政府信息公开的标准化和规范化水平，更好地满足民众对政府信息的需求。</w:t>
      </w:r>
    </w:p>
    <w:p w14:paraId="17FDD4D6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leftChars="0" w:right="0" w:firstLine="42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color w:val="000000"/>
          <w:kern w:val="0"/>
          <w:sz w:val="32"/>
          <w:szCs w:val="32"/>
          <w:lang w:val="en-US" w:eastAsia="zh-CN" w:bidi="ar-SA"/>
        </w:rPr>
        <w:t>六、其他需要报告的事项</w:t>
      </w:r>
    </w:p>
    <w:p w14:paraId="68C8B9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（一）依据《政府信息公开信息处理费管理办法》收取信息处理费的情况需在此专门报告</w:t>
      </w:r>
      <w:r>
        <w:rPr>
          <w:rFonts w:hint="eastAsia" w:ascii="Times New Roman" w:hAnsi="Times New Roman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24BC6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本行政机关落实上级年度政务公开工作要点情况</w:t>
      </w:r>
    </w:p>
    <w:p w14:paraId="1690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，我局认真做好本单位政务网站、新媒体等信息公开平台建设和运维工作，通过自查自检的方式，定期对网站栏目更新情况、网站链接、错敏词等方面进行自查，并根据自查结果及时整改问题，不断提高信息公开的质量和时效性，充分保证了社会群众对商务工作的知情权、参与权和监督权。</w:t>
      </w:r>
    </w:p>
    <w:p w14:paraId="65ECE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本行政机关人大代表建议和政协提案办理结果公开情况</w:t>
      </w:r>
    </w:p>
    <w:p w14:paraId="7A62B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方正仿宋简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2024年，我局共收到人大代表建议0件，政协提案建议3件，涉及中小微企业市场主体培育1件，制造业发展1件，数字经济发展1件，均已办复，建议意见均已吸收采纳，答复率、满意率为100%。</w:t>
      </w:r>
      <w:bookmarkStart w:id="0" w:name="_GoBack"/>
      <w:bookmarkEnd w:id="0"/>
    </w:p>
    <w:sectPr>
      <w:footerReference r:id="rId5" w:type="default"/>
      <w:pgSz w:w="11906" w:h="16838"/>
      <w:pgMar w:top="2098" w:right="1531" w:bottom="1531" w:left="1531" w:header="136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6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1B44609-656F-4526-A912-843FB4195876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ACC9CEAC-6CE3-4F1E-955A-8C25CAB0BCA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FEE88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0" w:leftChars="0" w:firstLine="0" w:firstLineChars="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64D26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ind w:firstLine="0" w:firstLineChars="0"/>
                            <w:jc w:val="center"/>
                            <w:textAlignment w:val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64D26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240" w:lineRule="auto"/>
                      <w:ind w:firstLine="0" w:firstLineChars="0"/>
                      <w:jc w:val="center"/>
                      <w:textAlignment w:val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30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  <w:docVar w:name="KSO_WPS_MARK_KEY" w:val="5b0a32e7-70e8-4dba-ba06-1834ba3cec1f"/>
  </w:docVars>
  <w:rsids>
    <w:rsidRoot w:val="66563F98"/>
    <w:rsid w:val="00CA7EEA"/>
    <w:rsid w:val="01AB49F5"/>
    <w:rsid w:val="02A1111E"/>
    <w:rsid w:val="02D23086"/>
    <w:rsid w:val="04784101"/>
    <w:rsid w:val="049C5C0D"/>
    <w:rsid w:val="057A7D39"/>
    <w:rsid w:val="05DE5089"/>
    <w:rsid w:val="06EE4286"/>
    <w:rsid w:val="098D54C8"/>
    <w:rsid w:val="0B955598"/>
    <w:rsid w:val="0BA26953"/>
    <w:rsid w:val="0BF630F7"/>
    <w:rsid w:val="0C782EF0"/>
    <w:rsid w:val="0D4234FE"/>
    <w:rsid w:val="0EC248F6"/>
    <w:rsid w:val="0ED449F2"/>
    <w:rsid w:val="0EF56A7A"/>
    <w:rsid w:val="11AC7198"/>
    <w:rsid w:val="11F0547A"/>
    <w:rsid w:val="124C250D"/>
    <w:rsid w:val="12827E73"/>
    <w:rsid w:val="12883761"/>
    <w:rsid w:val="12D60970"/>
    <w:rsid w:val="133512FD"/>
    <w:rsid w:val="135B692A"/>
    <w:rsid w:val="13BC5DB8"/>
    <w:rsid w:val="14264FE0"/>
    <w:rsid w:val="1A165AF6"/>
    <w:rsid w:val="1BEF2AA3"/>
    <w:rsid w:val="1C1E16C0"/>
    <w:rsid w:val="1CD30200"/>
    <w:rsid w:val="1D29146A"/>
    <w:rsid w:val="1D48558D"/>
    <w:rsid w:val="1DC56FB9"/>
    <w:rsid w:val="1F6B2440"/>
    <w:rsid w:val="21472A39"/>
    <w:rsid w:val="2208379E"/>
    <w:rsid w:val="22760EA9"/>
    <w:rsid w:val="244670FB"/>
    <w:rsid w:val="249C309C"/>
    <w:rsid w:val="259817F6"/>
    <w:rsid w:val="26E014F4"/>
    <w:rsid w:val="271C23DB"/>
    <w:rsid w:val="27F751B9"/>
    <w:rsid w:val="28186EDD"/>
    <w:rsid w:val="2ABE3D6C"/>
    <w:rsid w:val="2D1162C3"/>
    <w:rsid w:val="2F4777A0"/>
    <w:rsid w:val="2F5729E1"/>
    <w:rsid w:val="2F8462B2"/>
    <w:rsid w:val="2FE75B13"/>
    <w:rsid w:val="32B979D7"/>
    <w:rsid w:val="32EB76C8"/>
    <w:rsid w:val="337C6572"/>
    <w:rsid w:val="346C2A8B"/>
    <w:rsid w:val="350C3926"/>
    <w:rsid w:val="36257395"/>
    <w:rsid w:val="371C3EB0"/>
    <w:rsid w:val="38840FBC"/>
    <w:rsid w:val="3A59585F"/>
    <w:rsid w:val="3B1B6E04"/>
    <w:rsid w:val="3CDC0F86"/>
    <w:rsid w:val="3D7A6218"/>
    <w:rsid w:val="3E432AAE"/>
    <w:rsid w:val="3E741759"/>
    <w:rsid w:val="3F8E5FAB"/>
    <w:rsid w:val="40267F92"/>
    <w:rsid w:val="40CA2C11"/>
    <w:rsid w:val="421502BE"/>
    <w:rsid w:val="439D37F0"/>
    <w:rsid w:val="43F13DEC"/>
    <w:rsid w:val="45CF4C28"/>
    <w:rsid w:val="465D106D"/>
    <w:rsid w:val="48F549A5"/>
    <w:rsid w:val="49603530"/>
    <w:rsid w:val="4ABD7744"/>
    <w:rsid w:val="4AFF5FAF"/>
    <w:rsid w:val="4B447E66"/>
    <w:rsid w:val="4C583BC9"/>
    <w:rsid w:val="4E034353"/>
    <w:rsid w:val="4E2F6BAB"/>
    <w:rsid w:val="4E7D41AC"/>
    <w:rsid w:val="4EBD7258"/>
    <w:rsid w:val="4F6D44AE"/>
    <w:rsid w:val="50527605"/>
    <w:rsid w:val="508E7FE0"/>
    <w:rsid w:val="50FD6AED"/>
    <w:rsid w:val="51954F77"/>
    <w:rsid w:val="52E53CDC"/>
    <w:rsid w:val="52EA30A1"/>
    <w:rsid w:val="53334A48"/>
    <w:rsid w:val="538434F5"/>
    <w:rsid w:val="54105B93"/>
    <w:rsid w:val="56A30136"/>
    <w:rsid w:val="56DC0F52"/>
    <w:rsid w:val="572753F8"/>
    <w:rsid w:val="576176AA"/>
    <w:rsid w:val="586D09FC"/>
    <w:rsid w:val="588950A0"/>
    <w:rsid w:val="59162E41"/>
    <w:rsid w:val="5CBB785C"/>
    <w:rsid w:val="5DB53A61"/>
    <w:rsid w:val="5EE71287"/>
    <w:rsid w:val="5FB52C88"/>
    <w:rsid w:val="60AA0313"/>
    <w:rsid w:val="611F2AAF"/>
    <w:rsid w:val="616D69D4"/>
    <w:rsid w:val="61B50D1E"/>
    <w:rsid w:val="61EB4DB2"/>
    <w:rsid w:val="622F22D4"/>
    <w:rsid w:val="651B358E"/>
    <w:rsid w:val="65D21007"/>
    <w:rsid w:val="66563F98"/>
    <w:rsid w:val="6708240F"/>
    <w:rsid w:val="674C0C95"/>
    <w:rsid w:val="6789305A"/>
    <w:rsid w:val="68394457"/>
    <w:rsid w:val="68CC0502"/>
    <w:rsid w:val="696C085C"/>
    <w:rsid w:val="69DF5763"/>
    <w:rsid w:val="6C535248"/>
    <w:rsid w:val="6FBE7BF6"/>
    <w:rsid w:val="6FEB17C4"/>
    <w:rsid w:val="705838E8"/>
    <w:rsid w:val="7289422C"/>
    <w:rsid w:val="734E2D80"/>
    <w:rsid w:val="739F189A"/>
    <w:rsid w:val="73A3131E"/>
    <w:rsid w:val="73B81820"/>
    <w:rsid w:val="73EA4857"/>
    <w:rsid w:val="7419338E"/>
    <w:rsid w:val="76170D8A"/>
    <w:rsid w:val="76560540"/>
    <w:rsid w:val="766308F1"/>
    <w:rsid w:val="776A1010"/>
    <w:rsid w:val="78000AED"/>
    <w:rsid w:val="7880578A"/>
    <w:rsid w:val="78FB12B4"/>
    <w:rsid w:val="7AF95CC7"/>
    <w:rsid w:val="7BAD0F8C"/>
    <w:rsid w:val="7C640B20"/>
    <w:rsid w:val="7C6A4081"/>
    <w:rsid w:val="7D0B583E"/>
    <w:rsid w:val="7DBE0C9E"/>
    <w:rsid w:val="7EAA7A04"/>
    <w:rsid w:val="7F6A2CF0"/>
    <w:rsid w:val="7FA0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80" w:beforeLines="80" w:after="80" w:afterLines="80" w:line="460" w:lineRule="exact"/>
      <w:ind w:firstLine="800" w:firstLineChars="200"/>
      <w:jc w:val="left"/>
      <w:outlineLvl w:val="0"/>
    </w:pPr>
    <w:rPr>
      <w:rFonts w:ascii="Calibri" w:hAnsi="Calibri" w:eastAsia="方正小标宋简体"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460" w:lineRule="exact"/>
      <w:ind w:firstLine="420" w:firstLineChars="200"/>
    </w:pPr>
    <w:rPr>
      <w:rFonts w:ascii="Times New Roman" w:hAnsi="Times New Roman" w:eastAsia="方正仿宋简体" w:cs="Times New Roman"/>
      <w:kern w:val="0"/>
      <w:sz w:val="24"/>
      <w:szCs w:val="24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spacing w:after="0"/>
      <w:ind w:firstLine="420" w:firstLineChars="200"/>
    </w:p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大标题"/>
    <w:basedOn w:val="1"/>
    <w:next w:val="1"/>
    <w:qFormat/>
    <w:uiPriority w:val="0"/>
    <w:pPr>
      <w:keepNext/>
      <w:keepLines/>
      <w:spacing w:beforeLines="0" w:afterLines="0" w:line="560" w:lineRule="exact"/>
      <w:ind w:firstLine="643" w:firstLineChars="200"/>
      <w:outlineLvl w:val="0"/>
    </w:pPr>
    <w:rPr>
      <w:rFonts w:ascii="Times New Roman" w:hAnsi="Times New Roman" w:eastAsia="方正小标宋简体"/>
      <w:b/>
      <w:sz w:val="44"/>
    </w:rPr>
  </w:style>
  <w:style w:type="paragraph" w:customStyle="1" w:styleId="16">
    <w:name w:val="一级标题"/>
    <w:basedOn w:val="1"/>
    <w:next w:val="1"/>
    <w:qFormat/>
    <w:uiPriority w:val="0"/>
    <w:pPr>
      <w:keepNext/>
      <w:keepLines/>
      <w:spacing w:beforeLines="0" w:afterLines="0" w:line="560" w:lineRule="exact"/>
      <w:ind w:firstLine="643" w:firstLineChars="200"/>
      <w:outlineLvl w:val="1"/>
    </w:pPr>
    <w:rPr>
      <w:rFonts w:ascii="Times New Roman" w:hAnsi="Times New Roman" w:eastAsia="方正黑体简体"/>
    </w:rPr>
  </w:style>
  <w:style w:type="paragraph" w:customStyle="1" w:styleId="17">
    <w:name w:val="二级标题"/>
    <w:basedOn w:val="1"/>
    <w:next w:val="1"/>
    <w:qFormat/>
    <w:uiPriority w:val="0"/>
    <w:pPr>
      <w:keepNext/>
      <w:keepLines/>
      <w:spacing w:beforeLines="0" w:afterLines="0" w:line="560" w:lineRule="exact"/>
      <w:ind w:firstLine="643" w:firstLineChars="200"/>
      <w:outlineLvl w:val="1"/>
    </w:pPr>
    <w:rPr>
      <w:rFonts w:ascii="Times New Roman" w:hAnsi="Times New Roman" w:eastAsia="方正楷体简体"/>
    </w:rPr>
  </w:style>
  <w:style w:type="paragraph" w:customStyle="1" w:styleId="18">
    <w:name w:val="四级标题"/>
    <w:basedOn w:val="1"/>
    <w:next w:val="1"/>
    <w:qFormat/>
    <w:uiPriority w:val="0"/>
    <w:pPr>
      <w:keepNext/>
      <w:keepLines/>
      <w:spacing w:beforeLines="0" w:afterLines="0" w:line="560" w:lineRule="exact"/>
      <w:ind w:firstLine="643" w:firstLineChars="200"/>
      <w:outlineLvl w:val="1"/>
    </w:pPr>
    <w:rPr>
      <w:rFonts w:ascii="Times New Roman" w:hAnsi="Times New Roman"/>
    </w:rPr>
  </w:style>
  <w:style w:type="character" w:customStyle="1" w:styleId="19">
    <w:name w:val="标题 1 Char"/>
    <w:link w:val="2"/>
    <w:qFormat/>
    <w:uiPriority w:val="0"/>
    <w:rPr>
      <w:rFonts w:ascii="Calibri" w:hAnsi="Calibri" w:eastAsia="方正小标宋简体"/>
      <w:kern w:val="44"/>
      <w:sz w:val="44"/>
      <w:szCs w:val="44"/>
    </w:rPr>
  </w:style>
  <w:style w:type="paragraph" w:customStyle="1" w:styleId="20">
    <w:name w:val="三级标题"/>
    <w:basedOn w:val="1"/>
    <w:next w:val="1"/>
    <w:qFormat/>
    <w:uiPriority w:val="0"/>
    <w:pPr>
      <w:keepNext/>
      <w:keepLines/>
      <w:spacing w:beforeLines="0" w:afterLines="0" w:line="560" w:lineRule="exact"/>
      <w:ind w:firstLine="643" w:firstLineChars="200"/>
      <w:outlineLvl w:val="1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Q\AppData\Roaming\kingsoft\office6\templates\wps\zh_CN\&#23616;&#27169;&#26495;.wp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bg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  <a:r>
              <a:rPr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rPr>
              <a:t>2024年主动公开各类信息数</a:t>
            </a:r>
            <a:endParaRPr>
              <a:solidFill>
                <a:schemeClr val="tx1"/>
              </a:solidFill>
              <a:latin typeface="方正黑体简体" panose="02010601030101010101" charset="-122"/>
              <a:ea typeface="方正黑体简体" panose="02010601030101010101" charset="-122"/>
              <a:cs typeface="方正黑体简体" panose="02010601030101010101" charset="-122"/>
              <a:sym typeface="方正黑体简体" panose="02010601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2024年主动公开各类信息数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方正黑体简体" panose="02010601030101010101" charset="-122"/>
                    <a:ea typeface="方正黑体简体" panose="02010601030101010101" charset="-122"/>
                    <a:cs typeface="方正黑体简体" panose="02010601030101010101" charset="-122"/>
                    <a:sym typeface="方正黑体简体" panose="02010601030101010101" charset="-122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政策文件-镇街部门文件</c:v>
                </c:pt>
                <c:pt idx="1">
                  <c:v>通知公告</c:v>
                </c:pt>
                <c:pt idx="2">
                  <c:v>财政预算决算</c:v>
                </c:pt>
                <c:pt idx="3">
                  <c:v>政府信息公开指南</c:v>
                </c:pt>
                <c:pt idx="4">
                  <c:v>政府公开年度报告</c:v>
                </c:pt>
                <c:pt idx="5">
                  <c:v>建议提案办理</c:v>
                </c:pt>
                <c:pt idx="6">
                  <c:v>行政执法公示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方正黑体简体" panose="02010601030101010101" charset="-122"/>
                <a:ea typeface="方正黑体简体" panose="02010601030101010101" charset="-122"/>
                <a:cs typeface="方正黑体简体" panose="02010601030101010101" charset="-122"/>
                <a:sym typeface="方正黑体简体" panose="0201060103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方正黑体简体" panose="02010601030101010101" charset="-122"/>
              <a:ea typeface="方正黑体简体" panose="02010601030101010101" charset="-122"/>
              <a:cs typeface="方正黑体简体" panose="02010601030101010101" charset="-122"/>
              <a:sym typeface="方正黑体简体" panose="02010601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8a71959-3301-4d74-9482-fd5409de8352}"/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>
          <a:solidFill>
            <a:schemeClr val="bg1"/>
          </a:solidFill>
          <a:latin typeface="方正黑体简体" panose="02010601030101010101" charset="-122"/>
          <a:ea typeface="方正黑体简体" panose="02010601030101010101" charset="-122"/>
          <a:cs typeface="方正黑体简体" panose="02010601030101010101" charset="-122"/>
          <a:sym typeface="方正黑体简体" panose="02010601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泗水县工信局依申请公开情况</c:v>
                </c:pt>
              </c:strCache>
            </c:strRef>
          </c:tx>
          <c:spPr>
            <a:ln w="28575" cap="flat" cmpd="sng">
              <a:solidFill>
                <a:schemeClr val="accent1"/>
              </a:solidFill>
              <a:prstDash val="solid"/>
              <a:miter lim="800000"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1" i="0" u="none" strike="noStrike" kern="1200" baseline="0">
                    <a:solidFill>
                      <a:schemeClr val="accent1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2022年</c:v>
                </c:pt>
                <c:pt idx="1">
                  <c:v>2023年</c:v>
                </c:pt>
                <c:pt idx="2">
                  <c:v>2024年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26328326"/>
        <c:axId val="115249059"/>
      </c:lineChart>
      <c:catAx>
        <c:axId val="82632832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15249059"/>
        <c:crosses val="autoZero"/>
        <c:auto val="1"/>
        <c:lblAlgn val="ctr"/>
        <c:lblOffset val="100"/>
        <c:noMultiLvlLbl val="0"/>
      </c:catAx>
      <c:valAx>
        <c:axId val="1152490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  <a:alpha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82632832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8602ddce-aec3-4356-8963-5255c4c5fdb8}"/>
      </c:ext>
    </c:extLst>
  </c:chart>
  <c:spPr>
    <a:solidFill>
      <a:schemeClr val="bg1"/>
    </a:solidFill>
    <a:ln w="9525" cap="flat" cmpd="sng" algn="ctr">
      <a:solidFill>
        <a:schemeClr val="tx1">
          <a:lumMod val="50000"/>
          <a:lumOff val="50000"/>
          <a:alpha val="2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>
              <a:lumMod val="75000"/>
              <a:lumOff val="25000"/>
            </a:schemeClr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10">
    <a:dk1>
      <a:srgbClr val="000000"/>
    </a:dk1>
    <a:lt1>
      <a:srgbClr val="FFFFFF"/>
    </a:lt1>
    <a:dk2>
      <a:srgbClr val="44546A"/>
    </a:dk2>
    <a:lt2>
      <a:srgbClr val="E7E6E6"/>
    </a:lt2>
    <a:accent1>
      <a:srgbClr val="3875FF"/>
    </a:accent1>
    <a:accent2>
      <a:srgbClr val="FCBE00"/>
    </a:accent2>
    <a:accent3>
      <a:srgbClr val="73A1FF"/>
    </a:accent3>
    <a:accent4>
      <a:srgbClr val="6FD5FF"/>
    </a:accent4>
    <a:accent5>
      <a:srgbClr val="FC9400"/>
    </a:accent5>
    <a:accent6>
      <a:srgbClr val="0093F0"/>
    </a:accent6>
    <a:hlink>
      <a:srgbClr val="0026E5"/>
    </a:hlink>
    <a:folHlink>
      <a:srgbClr val="7E1FA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ptos Narrow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局模板.wpt</Template>
  <Pages>7</Pages>
  <Words>2406</Words>
  <Characters>2490</Characters>
  <Lines>0</Lines>
  <Paragraphs>0</Paragraphs>
  <TotalTime>15</TotalTime>
  <ScaleCrop>false</ScaleCrop>
  <LinksUpToDate>false</LinksUpToDate>
  <CharactersWithSpaces>2490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2024-01-10T01:28:00Z</dcterms:created>
  <dc:creator>兖州范进想去成都</dc:creator>
  <cp:lastModifiedBy>马场为什么会有咩咩声</cp:lastModifiedBy>
  <dcterms:modified xsi:type="dcterms:W3CDTF">2025-01-22T01:02:05Z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79FA2BB693224537A000CF525FB1F5E0_13</vt:lpwstr>
  </property>
  <property fmtid="{D5CDD505-2E9C-101B-9397-08002B2CF9AE}" pid="4" name="KSOTemplateDocerSaveRecord">
    <vt:lpwstr>eyJoZGlkIjoiZmYwZDQ3N2IzYjBkY2FiNGNlODNiNjNkZDg3ZmRjYmEiLCJ1c2VySWQiOiI4ODk5NTIyODIifQ==</vt:lpwstr>
  </property>
</Properties>
</file>