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ind w:right="0" w:rightChars="0" w:firstLine="0"/>
        <w:jc w:val="center"/>
        <w:textAlignment w:val="auto"/>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0" w:lineRule="exact"/>
        <w:ind w:right="0" w:rightChars="0" w:firstLine="0"/>
        <w:jc w:val="center"/>
        <w:textAlignment w:val="auto"/>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泗水县圣水峪镇</w:t>
      </w:r>
    </w:p>
    <w:p>
      <w:pPr>
        <w:keepNext w:val="0"/>
        <w:keepLines w:val="0"/>
        <w:pageBreakBefore w:val="0"/>
        <w:kinsoku/>
        <w:wordWrap/>
        <w:overflowPunct/>
        <w:topLinePunct w:val="0"/>
        <w:autoSpaceDE/>
        <w:autoSpaceDN/>
        <w:bidi w:val="0"/>
        <w:adjustRightInd/>
        <w:snapToGrid/>
        <w:spacing w:line="590" w:lineRule="exact"/>
        <w:ind w:right="0" w:rightChars="0" w:firstLine="0"/>
        <w:jc w:val="center"/>
        <w:textAlignment w:val="auto"/>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202</w:t>
      </w: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4</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rightChars="0" w:firstLine="0"/>
        <w:jc w:val="center"/>
        <w:textAlignment w:val="auto"/>
        <w:rPr>
          <w:rStyle w:val="6"/>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本报告由泗水县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镇人民政府按照《中华人民共和国政府信息公开条例》（以下简称《条例》）和《中华人民共和国政府信息公开工作年度报告格式》（国办公开办函〔2021〕30号）要求编制。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本报告所列数据的统计时限自202</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年1月1日起至202</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年12月31日止。本报告电子版可在“中国·泗水”政府门户网站（www.sishui.gov.cn）查阅或下载。如对本报告有任何疑问，请与泗水县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镇人民政府联系（地址：泗水县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圣水峪镇人民路</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1号</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，联系电话：0537-43</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01016</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镇在县委、县政府的领导下，</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坚持以习近平新时代中国特色社会主义思想为指导</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严格贯彻落实《中华人民共和国政府信息公开条例》文件精神，严格按照《条例》总体要求，落实政务公开相关工作，及时回应群众关切、答疑解惑，坚决保障“公开为常态，不公开为例外”，确保政务公开工作稳步、有序、健康发展。现将工作情况汇报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镇政府严格按照《中华人民共和国政府信息公开条例》要求，及时对信息进行更新。通过网站主动公开政府信息共</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37</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条，其中工作动态</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31</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条，通知公告4条，机构职能1条，信息公开年报1条。坚持做好权威信息发布工作，确保政府信息公开工作正常高效运行。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仿宋简体" w:cs="Times New Roman"/>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highlight w:val="none"/>
          <w:lang w:eastAsia="zh-CN"/>
          <w14:textFill>
            <w14:solidFill>
              <w14:schemeClr w14:val="tx1"/>
            </w14:solidFill>
          </w14:textFill>
        </w:rPr>
        <w:drawing>
          <wp:inline distT="0" distB="0" distL="114300" distR="114300">
            <wp:extent cx="5461000" cy="5005705"/>
            <wp:effectExtent l="4445" t="4445" r="2095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年1月1日至20</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24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年12月31日，</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镇未收到自然人、法人或其他组织进行信息公开的申请。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镇不断完善政府信息主动公开制度，由党政办负责统筹协调编制政府信息公开内容，并安排专人负责信息公开工作，对政府信息公开目录进行重新梳理，明确各栏目责任单位，保障政府信息及时公开到位</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由专门人员完善保密审查制度和管理制度，明确有关保密审查的职责分工、审查程序和责任追究办法，严格执行一事一审，确保不发生泄密问题。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切实发挥政府网站政务公开主平台的积极作用，加强政务发布与解读，积极回应社会关切，推进政民互动。加大网站信息发布和更新力度，及时与上级主管部门沟通对接。对公开信息进行梳理，细化信息公开内容、规范信息公开格式、确保信息公开时效。结合基层工作实际，在为民服务大厅及</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39</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个行政村设置政务公开专区，为群众查阅相关政策和信息提供了便利。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年度，</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严格执行《条例》的相关要求，切实加强对政务公开工作的组织领导，建立分管负责人统一领导、党政办牵头组织协调、职能部门各司其职的工作机制，明确镇专人负责政务公开信息发布，协调各单位配合，确保政务公开工作任务落地、责任到人，全面提升政务公开执行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lang w:val="en-US" w:eastAsia="zh-CN"/>
          <w14:textFill>
            <w14:solidFill>
              <w14:schemeClr w14:val="tx1"/>
            </w14:solidFill>
          </w14:textFill>
        </w:rPr>
        <w:t>二、</w:t>
      </w: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主动公开政府信息情况</w:t>
      </w:r>
    </w:p>
    <w:tbl>
      <w:tblPr>
        <w:tblStyle w:val="7"/>
        <w:tblW w:w="877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133"/>
        <w:gridCol w:w="2216"/>
        <w:gridCol w:w="1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本年制发件数</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本年废止件数</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现行有效件数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规章</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行政规范性文件</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第二十条第（五）项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行政许可</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第二十条第（六）项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行政处罚</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行政强制</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行政事业性收费</w:t>
            </w:r>
          </w:p>
        </w:tc>
        <w:tc>
          <w:tcPr>
            <w:tcW w:w="6338" w:type="dxa"/>
            <w:gridSpan w:val="3"/>
            <w:tcBorders>
              <w:tl2br w:val="nil"/>
              <w:tr2bl w:val="nil"/>
            </w:tcBorders>
            <w:shd w:val="clear" w:color="auto" w:fill="auto"/>
            <w:tcMar>
              <w:left w:w="57" w:type="dxa"/>
              <w:right w:w="57" w:type="dxa"/>
            </w:tcMar>
            <w:vAlign w:val="center"/>
          </w:tcPr>
          <w:p>
            <w:pPr>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三、收到和处理政府信息公开申请情况</w:t>
      </w:r>
    </w:p>
    <w:tbl>
      <w:tblPr>
        <w:tblStyle w:val="7"/>
        <w:tblW w:w="89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8"/>
        <w:gridCol w:w="725"/>
        <w:gridCol w:w="3558"/>
        <w:gridCol w:w="478"/>
        <w:gridCol w:w="599"/>
        <w:gridCol w:w="590"/>
        <w:gridCol w:w="598"/>
        <w:gridCol w:w="571"/>
        <w:gridCol w:w="559"/>
        <w:gridCol w:w="5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51" w:type="dxa"/>
            <w:gridSpan w:val="3"/>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（本列数据的勾稽关系为：第一项加第二项之和，等于第三项加第四项之和）</w:t>
            </w:r>
          </w:p>
        </w:tc>
        <w:tc>
          <w:tcPr>
            <w:tcW w:w="3916" w:type="dxa"/>
            <w:gridSpan w:val="7"/>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申请人情况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p>
        </w:tc>
        <w:tc>
          <w:tcPr>
            <w:tcW w:w="478"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自然人</w:t>
            </w:r>
          </w:p>
        </w:tc>
        <w:tc>
          <w:tcPr>
            <w:tcW w:w="2917" w:type="dxa"/>
            <w:gridSpan w:val="5"/>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法人或其他组织</w:t>
            </w:r>
          </w:p>
        </w:tc>
        <w:tc>
          <w:tcPr>
            <w:tcW w:w="521"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47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商业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企业</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科研</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机构</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社会公益组织</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法律服务机构</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其他</w:t>
            </w:r>
          </w:p>
        </w:tc>
        <w:tc>
          <w:tcPr>
            <w:tcW w:w="521"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一、本年新收政府信息公开申请数量</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二、上年结转政府信息公开申请数量</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三、本年度办理结果</w:t>
            </w: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（一）予以公开</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（二）部分公开（区分处理的，只计这一情形，不计其他情形）</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（三）不予公开</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1.属于国家秘密</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2.其他法律行政法规禁止公开</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3.危及“三安全一稳定”</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4.保护第三方合法权益</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5.属于三类内部事务信息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6.属于四类过程性信息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7.属于行政执法案卷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8.属于行政查询事项</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（四）无法提供</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1.本机关不掌握相关政府信息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2.没有现成信息需要另行制作</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3.补正后申请内容仍不明确</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（五）不予处理</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1.信访举报投诉类申请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2.重复申请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3.要求提供公开出版物</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4.无正当理由大量反复申请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5.要求行政机关确认或重新出具已获取信息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（六）其他处理</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1.申请人无正当理由逾期不补正、行政机关不再处理其政府信息公开申请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3.其他</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（七）总计</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四、结转下年度继续办理</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四、政府信息公开行政复议、行政诉讼情况</w:t>
      </w:r>
    </w:p>
    <w:tbl>
      <w:tblPr>
        <w:tblStyle w:val="7"/>
        <w:tblW w:w="881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888"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行政复议</w:t>
            </w:r>
          </w:p>
        </w:tc>
        <w:tc>
          <w:tcPr>
            <w:tcW w:w="5922" w:type="dxa"/>
            <w:gridSpan w:val="10"/>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15"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2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00"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9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6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3010"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未经复议直接起诉</w:t>
            </w:r>
          </w:p>
        </w:tc>
        <w:tc>
          <w:tcPr>
            <w:tcW w:w="2912"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复议后起诉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871" w:hRule="atLeast"/>
          <w:jc w:val="center"/>
        </w:trPr>
        <w:tc>
          <w:tcPr>
            <w:tcW w:w="615"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2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00"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59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46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63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2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5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07"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61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2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0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9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6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3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2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5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07" w:type="dxa"/>
            <w:tcBorders>
              <w:tl2br w:val="nil"/>
              <w:tr2bl w:val="nil"/>
            </w:tcBorders>
            <w:tcMar>
              <w:left w:w="108" w:type="dxa"/>
              <w:right w:w="108" w:type="dxa"/>
            </w:tcMar>
            <w:vAlign w:val="center"/>
          </w:tcPr>
          <w:p>
            <w:pPr>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（一）存在问题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在目前政府信息公开工作开展过程中，我镇政府信息公开工作虽然取得了一定的成绩，</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但</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我们也认识到工作中还存在一些问题，主要表现为：一是主动公开信息规范性、准确性和完整性的标准和要求有待进一步深化，二是信息公开的载体和形式还需要进一步丰富。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（二）下步措施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一是完善制度，规范政府网站内容发布。在202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我镇将结合实际，完善工作制度，对政府信息公开工作的职责分工及任务进一步明确细化，不断加强基层政务公开“两化”建设工作，强化工作动态、通知公告等薄弱环节，逐步提升政务公开“两化”建设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二是注重成效，强化政府网站服务功能。根据我镇的实际，突出重点，创新形式，不断提高政务公开工作水平，不断提高政府信息公开质量，及时公开公众关注的经济社会发展中的热点信息，及时发布政策法规解读等信息，不断提升政务公开的影响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三是强化监督，确保政府网站公开准确。下一步将政府信息公开纳入日常工作目标管理，严格落实检查考核制度，对公开信息的数量、内容、审查程序、时效性定期开展自查，整改发现的问题，压实责任，不断提高政府信息公开工作的质量和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pPr>
      <w:r>
        <w:rPr>
          <w:rFonts w:hint="eastAsia" w:ascii="Times New Roman" w:hAnsi="Times New Roman" w:eastAsia="方正黑体简体" w:cs="方正黑体简体"/>
          <w:b/>
          <w:bCs/>
          <w:color w:val="000000" w:themeColor="text1"/>
          <w:kern w:val="0"/>
          <w:sz w:val="32"/>
          <w:szCs w:val="32"/>
          <w14:textFill>
            <w14:solidFill>
              <w14:schemeClr w14:val="tx1"/>
            </w14:solidFill>
          </w14:textFill>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（一）依据《政府信息公开信息处理费管理办法》收取信息处理费的情况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本年度</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无收取信息处理费的情况。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（二）本行政机关落实上级年度政务公开工作要点情况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高度重视政府信息公开工作，严格落实本年度政务公开所有工作要点，紧紧围绕镇重点工作和群众关心关注的问题，进一步严格了责任分工，明确了措施要求，切实把政务公开工作当成一项重要任务来抓。</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（三）本行政机关人大代表建议和政协提案办理结果公开情况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202</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年，</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圣水峪镇</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共承办</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县</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级人大建议</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件，政协提案</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12</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（四）本行政机关年度政务公开工作创新情况</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坚持集中标准化公开。规划建设方便实用、节约高效的政务公开专区。按照“应公开尽公开”的原则，深化惠民政策、财务支出等重点领域信息的普及。加强政务服务事项标准化建设，提高办事效率，增强企业、群众的满意度和获得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拓宽多渠道咨询互动。依托</w:t>
      </w:r>
      <w:r>
        <w:rPr>
          <w:rFonts w:hint="eastAsia" w:ascii="Times New Roman" w:hAnsi="Times New Roman" w:eastAsia="方正仿宋简体" w:cs="方正仿宋简体"/>
          <w:b/>
          <w:bCs/>
          <w:color w:val="000000" w:themeColor="text1"/>
          <w:kern w:val="0"/>
          <w:sz w:val="32"/>
          <w:szCs w:val="32"/>
          <w:highlight w:val="none"/>
          <w:lang w:eastAsia="zh-CN"/>
          <w14:textFill>
            <w14:solidFill>
              <w14:schemeClr w14:val="tx1"/>
            </w14:solidFill>
          </w14:textFill>
        </w:rPr>
        <w:t>圣水峪</w:t>
      </w:r>
      <w:r>
        <w:rPr>
          <w:rFonts w:hint="eastAsia" w:ascii="Times New Roman" w:hAnsi="Times New Roman" w:eastAsia="方正仿宋简体" w:cs="方正仿宋简体"/>
          <w:b/>
          <w:bCs/>
          <w:color w:val="000000" w:themeColor="text1"/>
          <w:kern w:val="0"/>
          <w:sz w:val="32"/>
          <w:szCs w:val="32"/>
          <w:highlight w:val="none"/>
          <w:lang w:val="en-US" w:eastAsia="zh-CN"/>
          <w14:textFill>
            <w14:solidFill>
              <w14:schemeClr w14:val="tx1"/>
            </w14:solidFill>
          </w14:textFill>
        </w:rPr>
        <w:t>镇为民服务中心</w:t>
      </w: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政务公开专区、12345热线、微信群，向办事群众提供线上、线下咨询，增强回应群众关切的主动性和权威性。充分利用政务公开栏、政务公开平台、一封信、明白纸等形式进行多渠道公开，持续提升公开工作“时、度、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全面助力政策落地。坚持推进政务公开与政务服务融合，进一步改进工作作风、拓展服务能力、优化服务体验，协调解决办理过程中遇到的难点堵点，通过开展“政府开放日”活动，活用通俗易懂的语言做好政策普及，筑牢政民互动群众基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（五）本行政机关政府信息公开工作年度报告数据统计需要说明的事项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（六）本行政机关认为需要报告的其他事项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楷体简体" w:cs="方正楷体简体"/>
          <w:b/>
          <w:bCs/>
          <w:color w:val="000000" w:themeColor="text1"/>
          <w:kern w:val="0"/>
          <w:sz w:val="32"/>
          <w:szCs w:val="32"/>
          <w:highlight w:val="none"/>
          <w14:textFill>
            <w14:solidFill>
              <w14:schemeClr w14:val="tx1"/>
            </w14:solidFill>
          </w14:textFill>
        </w:rPr>
        <w:t>（七）其他有关文件专门要求通过政府信息公开工作年度报告予以报告的事项</w:t>
      </w:r>
      <w:r>
        <w:rPr>
          <w:rFonts w:hint="eastAsia" w:ascii="Times New Roman" w:hAnsi="Times New Roman" w:eastAsia="方正楷体简体" w:cs="方正楷体简体"/>
          <w:b/>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highlight w:val="none"/>
          <w14:textFill>
            <w14:solidFill>
              <w14:schemeClr w14:val="tx1"/>
            </w14:solidFill>
          </w14:textFill>
        </w:rPr>
        <w:t>无</w:t>
      </w:r>
    </w:p>
    <w:sectPr>
      <w:footerReference r:id="rId3" w:type="default"/>
      <w:pgSz w:w="11906" w:h="16838"/>
      <w:pgMar w:top="2098" w:right="1531" w:bottom="153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797A2BA-B1CC-4C02-BE52-C0FFD08A7B9F}"/>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embedRegular r:id="rId2" w:fontKey="{9F080074-9451-48C9-A13D-FE76A16E20C9}"/>
  </w:font>
  <w:font w:name="方正仿宋简体">
    <w:panose1 w:val="02010601030101010101"/>
    <w:charset w:val="86"/>
    <w:family w:val="auto"/>
    <w:pitch w:val="default"/>
    <w:sig w:usb0="00000001" w:usb1="080E0000" w:usb2="00000000" w:usb3="00000000" w:csb0="00040000" w:csb1="00000000"/>
    <w:embedRegular r:id="rId3" w:fontKey="{4B798427-FF72-49B9-926F-19798A9319B3}"/>
  </w:font>
  <w:font w:name="方正黑体简体">
    <w:panose1 w:val="02010601030101010101"/>
    <w:charset w:val="86"/>
    <w:family w:val="auto"/>
    <w:pitch w:val="default"/>
    <w:sig w:usb0="00000001" w:usb1="080E0000" w:usb2="00000000" w:usb3="00000000" w:csb0="00040000" w:csb1="00000000"/>
    <w:embedRegular r:id="rId4" w:fontKey="{E09EE107-7240-4019-A48E-0600BAAC6A81}"/>
  </w:font>
  <w:font w:name="方正楷体简体">
    <w:panose1 w:val="03000509000000000000"/>
    <w:charset w:val="86"/>
    <w:family w:val="auto"/>
    <w:pitch w:val="default"/>
    <w:sig w:usb0="00000001" w:usb1="080E0000" w:usb2="00000000" w:usb3="00000000" w:csb0="00040000" w:csb1="00000000"/>
    <w:embedRegular r:id="rId5" w:fontKey="{1066099E-1A8A-46D0-9BC9-151F4100D937}"/>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NzE0MDhkMjUwNDdlNDVlY2FkM2UxMGQ3N2U3YTkifQ=="/>
    <w:docVar w:name="KSO_WPS_MARK_KEY" w:val="b784e2b4-6866-474e-b9c9-21b3d1e63e6d"/>
  </w:docVars>
  <w:rsids>
    <w:rsidRoot w:val="00822937"/>
    <w:rsid w:val="0000264F"/>
    <w:rsid w:val="00130BD2"/>
    <w:rsid w:val="00152259"/>
    <w:rsid w:val="001A6FCA"/>
    <w:rsid w:val="00301C92"/>
    <w:rsid w:val="003E39E2"/>
    <w:rsid w:val="004D12DF"/>
    <w:rsid w:val="006B0959"/>
    <w:rsid w:val="007549C2"/>
    <w:rsid w:val="00822937"/>
    <w:rsid w:val="008666BE"/>
    <w:rsid w:val="008869A9"/>
    <w:rsid w:val="00A2374A"/>
    <w:rsid w:val="00A270EE"/>
    <w:rsid w:val="00A745B9"/>
    <w:rsid w:val="00E0643A"/>
    <w:rsid w:val="00F44306"/>
    <w:rsid w:val="0B4A11AF"/>
    <w:rsid w:val="0E7106D6"/>
    <w:rsid w:val="14D56253"/>
    <w:rsid w:val="16BF4809"/>
    <w:rsid w:val="2AE03F75"/>
    <w:rsid w:val="2CF34F42"/>
    <w:rsid w:val="2E776A11"/>
    <w:rsid w:val="30153857"/>
    <w:rsid w:val="35520B05"/>
    <w:rsid w:val="3B245BEC"/>
    <w:rsid w:val="405905DD"/>
    <w:rsid w:val="411647D2"/>
    <w:rsid w:val="51137B9E"/>
    <w:rsid w:val="52581AE4"/>
    <w:rsid w:val="5B0B1E96"/>
    <w:rsid w:val="5CDF79EE"/>
    <w:rsid w:val="649E385E"/>
    <w:rsid w:val="6E845069"/>
    <w:rsid w:val="7D8A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word"/>
    <w:basedOn w:val="5"/>
    <w:qFormat/>
    <w:uiPriority w:val="0"/>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工作动态</c:v>
                </c:pt>
                <c:pt idx="1">
                  <c:v>通知公告</c:v>
                </c:pt>
                <c:pt idx="2">
                  <c:v>机构职能</c:v>
                </c:pt>
                <c:pt idx="3">
                  <c:v>信息公开年报</c:v>
                </c:pt>
              </c:strCache>
            </c:strRef>
          </c:cat>
          <c:val>
            <c:numRef>
              <c:f>Sheet1!$B$2:$B$5</c:f>
              <c:numCache>
                <c:formatCode>General</c:formatCode>
                <c:ptCount val="4"/>
                <c:pt idx="0">
                  <c:v>31</c:v>
                </c:pt>
                <c:pt idx="1">
                  <c:v>4</c:v>
                </c:pt>
                <c:pt idx="2">
                  <c:v>1</c:v>
                </c:pt>
                <c:pt idx="3">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2308</Words>
  <Characters>2375</Characters>
  <Lines>26</Lines>
  <Paragraphs>7</Paragraphs>
  <TotalTime>3</TotalTime>
  <ScaleCrop>false</ScaleCrop>
  <LinksUpToDate>false</LinksUpToDate>
  <CharactersWithSpaces>2375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2023-01-18T14:42:00Z</dcterms:created>
  <dc:creator>james xz</dc:creator>
  <cp:lastModifiedBy>Administrator</cp:lastModifiedBy>
  <cp:lastPrinted>2023-02-05T13:17:00Z</cp:lastPrinted>
  <dcterms:modified xsi:type="dcterms:W3CDTF">2025-02-08T01:00:39Z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AC407760108B4E0394034437A6544B80_13</vt:lpwstr>
  </property>
  <property fmtid="{D5CDD505-2E9C-101B-9397-08002B2CF9AE}" pid="4" name="KSOTemplateDocerSaveRecord">
    <vt:lpwstr>eyJoZGlkIjoiNzczMjU0ZjA1NWIzMmY2MzYxZjAxZWRlMDdhMDhhNjkifQ==</vt:lpwstr>
  </property>
</Properties>
</file>